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28.01.2019, оставленным без изменения постановлением Девятого арбитражного апелляционного суда от 20.05.2019, иск удовлетворен. Арбитражный суд Московского округа постановлением от 12.09.2019 отменил решение и постановление апелляционного суда и отказал в удовлетворении иска. В кассационной жалобе общество просит о пересмотре постановления окружного суда вследствие ошибочности выводов.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суд, установив, что судами первой и апелляционной инстанции неправильно применены нормы Федерального закона от 05.04.2013 № 44-ФЗ «О контрактной системе в сфере закупки товаров, работ, услуг для обеспечения государственных и муниципальных нужд», условия государственного контракта от 07.08.2018 № 7.2.13-108 о праве заказчика на односторонний отказа от договора и часть 2 статьи 69 Арбитражного процессуального кодекса Российской Федерации в связи с ранее установленными в другом арбитражном деле обстоятельствами, отменил решение и постановление апелляционной инстанции в пределах компетенции, предусмотренной статьями 286 , 288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«Лоджик Версия»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