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Севастополя от 11.12.2018 заявленные требования удовлетворены. Постановлением Двадцать первого арбитражного апелляционного суда от 13.06.2019 решение суда первой инстанции отменено, в удовлетворении исковых требований отказано. Постановлением Арбитражного суда Центрального округа от 17.09.2019 постановление суда апелляционной инстанции отменено, решение суда первой инстанции оставлено в силе. В кассационных жалобах, поданных в Верховный Суд Российской Федерации, Правительство и Учреждение, ссылаясь на нарушение судами первой инстанции и округа норм материального и процессуального права, просят отменить их судебные акты и оставить в силе постановление суда апелляционной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кассационных жалоб не установлено. Суд первой инстанции,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1 , 10 , 167 , 168 , 449 Гражданского кодекса Российской Федерации, статьями 1, 6, 8, 99 Федерального закона от 05.04.2013 № 44-ФЗ «О контрактной системе в сфере закупок товаров, работ, услуг для обеспечения государственных и муниципальных нужд», разъяснениями, приведенными в пункте 75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пункте 18 Обзора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утвержденного Президиумом Верховного Суда Российской Федерации 28.06.2017, установив, что при проведении торгов были допущены существенные нарушения, которые повлияли на их результат, пришел к выводу о наличии оснований для признания торгов и заключенного по их итогам контракта недействительными. Впоследствии с указанными выводами согласился суд округа. Довод заявителей об отсутствии у Управления права на обращение с настоящим иском был предметом рассмотрения судов и получил правовую оценку. Доводы кассационных жалоб не опровергают выводы судов, не подтверждают существенных нарушений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Правительства Севастополя и государственного бюджетного учреждения «Дирекция капитального строительства» для рассмотрения в судебном заседании Судебной коллегии по экономическим спорам Верховного Суда Российской Федерации.Судья Верховного Суда Российской Федерации Н.С. Чучунова Суд: Верховный Суд РФ (подробнее) Судьи дела: Чучунова Н.С. (судья) (подробнее)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