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14.11.2018, оставленным без изменения постановлением Десятого арбитражного апелляционного суда от 26.04.2019 и постановлением Арбитражного суда Московского округа от 03.09.2019, в удовлетворении иска отказано. В кассационной жалобе общество «Свобода» просит отменить судебные акты как незаконные вследствие подтверждения качества товара в другом деле.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том, что в деле № А41-42651/2018 подтверждено качество в том числе товара, о взыскании стоимости которого предъявлен данный иск, обсужден окружным судом и правомерно отклонен в качестве основания для кассационного пересмотра судебных актов судов первой и апелляционной инстанций как принятых до рассмотрения по существу указанного дела. По такому же основанию наличие судебного акта по делу № А41-42651/2018 не создает оснований для кассационного пересмотра судебных актов в Верховном Суде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«Свобода»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