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22.01.2019, оставленным без изменения постановлением Восемнадцатого арбитражного апелляционного суда от 19.04.2019 и постановлением Арбитражного суда Уральского округа от 22.08.2019, в удовлетворении заявленного требования отказано. В кассационной жалобе, поданной в Верховный Суд Российской Федерации, общество просит отменить судебные акты, ссылаясь на существенное нарушение норм права,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прокурором проведена проверка соблюдения обществом требований законодательства при обращении с твердыми коммунальными отходами (далее – ТКО) на территории Варненского муниципального района. В ходе проверки установлено несоблюдение обществом требований пунктов 1 и 2 статьи 24.7 Федерального закона от 24.06.1998 № 89-ФЗ «Об отходах производства и потребления» (далее – Закон об отходах), пункта 6 Правил обращения с твердыми коммунальными отходами, утвержденных постановлением Правительства Российской Федерации от 12.11.2016 № 1156 (далее – Правила № 1156) и пункта 2.1.4 Соглашений, обязывающих регионального оператора в течение месяца с момента приобретения названного статуса направить потребителям предложения о заключении договора на оказание услуг по обращению с ТКО и проект такого договора. Данные обстоятельства послужили основанием для выдачи прокурором предупреждения, которое оспорено обществом в арбитражный суд. Оценив представленные в материалы дела доказательства, суды, руководствуясь положениями статей 1, 22, 24 Федерального закона от 17.01.1992 № 2202-1 «О прокуратуре Российской Федерации», статьи 24.6, 24.7 Закона об отходах, статьи 30 Жилищного кодекса Российской Федерации,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Правилами № 1156, пришли к выводу о законности оспоренного представления ввиду отсутствия у общества правовых и фактических оснований для взимания с жителей домов Варненского района платы по сбору и вывозу ТКО. Судебные инстанции исходили из того, что общество, являясь региональным оператором, не приняло мер к заключению договоров на оказание услуг по обращению с ТКО и в отсутствие таковых направляло квитанции на оплату своих услуг жителям домов муниципального района, рядом с которыми отсутствовали контейнерные площадки, включенные в территориальную схему. При этом факт реального оказания спорных услуг обществом не подтвержден и опровергается поступившими в прокуратуру обращениями граждан. Доводы, изложенные в кассационной жалобе, в том числе о неисполнимости представления, являлись предметом рассмотрения судов и получили надлежащую правовую оценку с учетом установленных обстоятельств дела. Приведенные доводы не свидетельствуют о существенном нарушении норм материального и процессуального права, повлиявшем на исход дела, выражают несогласие с выводами судов по фактическим обстоятельствам спора и основаны на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Ссылки общества на иную судебную практику судов общей юрисдикции не свидетельствуют о нарушении единообразия в толковании и применении норм права с учетом обстоятельств настоящего спора.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коммунального сервиса»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 Судебная практика по: Признание права пользования жилым помещением Судебная практика по применению норм ст. 30, 31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