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А40-107130/2019 и одновременно ходатайствует о приостановлении исполнения. Учитывая необоснование необходимости приостановления исполнения судебного акта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«Аквилон» в приостановлении исполнения определения Арбитражного суда города Москвы от 11.07.2019 по делу № А40-107130/2019. Судья Верховного Суда Российской Федерации Н.А. Ксенофонтова Суд: Верховный Суд РФ (подробнее) Истцы: ООО "Рыбный день" (подробнее) Ответчики: ООО "Аквилон"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