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Торговый дом «Лев» обратилось в Арбитражный суд Нижегородской области с иском о взыскании администрации Уренского муниципального района Нижегородской области 53 300 рублей материального ущерба, 116 697 рублей 10 копеек упущенной выгоды, 5000 рублей убытков в виде расходов по оплате услуг независимого оценщика и 15 000 рублей расходов по оплате услуг представителя. Решением Арбитражного суда Нижегородской области от 05.04.2018, принятым в порядке упрощенного производства, иск удовлетворен в части взыскания 53 300 рублей материального ущерба, 5 000 рублей убытков в виде расходов по оплате услуг независимого оценщика и 5 000 рублей расходов по оплате услуг представителя, в удовлетворении иска в части взыскания упущенной выгоды отказано. Установив основания, предусмотренные частью 4 статьи 270 Арбитражного процессуального кодекса Российской Федерации, арбитражный суд апелляционной инстанции перешел к рассмотрению дела по правилам, установленным для рассмотрения дела в арбитражном суде первой инстанции, на основании части 6.1 статьи 268 АПК РФ и привлек к участию в деле в качестве третьего лица, не заявляющего самостоятельных требований относительно предмета спора, администрацию города Урень. Постановлением Первого арбитражного апелляционного суда от 14.06.2019 решение суда первой инстанции отменено. Иск удовлетворен в части взыскания 53 300 рублей материального ущерба, 5 000 рублей убытков в виде расходов по оплате услуг независимого оценщика и 5 000 рублей расходов по оплате услуг представителя, в удовлетворении иска в части взыскания упущенной выгоды отказано. Арбитражный суд Волго-Вятского округа постановлением от 17.09.2019 постановление суда апелляционной инстанции оставил без изменения. Администрация Уренского муниципального района Нижегородской области обратилась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АПК РФ , руководствуясь положениями статей 15 , 1064 , 1082 Гражданского кодекса Российской Федерации,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закона от 06.10.2003 № 131-ФЗ «Об общих принципах организации местного самоуправления в Российской Федерации», суд апелляционной инстанции пришел к выводу о том, что обязанность по содержанию и обслуживанию автомобильной дороги в месте совершения дорожно-транспортного происшествия относится к компетенции администрации Уренского муниципального района Нижегородской области. Проверив законность судебного акта, правильность применения норм материального и процессуального права при рассмотрении дела, окружной суд согласился с выводами, содержащимися в постановлении суда апелляционной инстанции.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Уренского муниципального района Нижегородской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