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25.04.2019, оставленным без изменения постановлением Седьмого арбитражного апелляционного суда от 20.07.2019, с общества в пользу административного органа взыскано 493 937,02 рублей. Постановлением Арбитражного суда Западно-Сибирского округа от 15.10.2019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административным органом заявлены издержки по делу об административном правонарушении в виде расходов по перевозке и хранению изъятой в ходе расследования алкогольной продукции. Поскольку факт административного правонарушения признан судом, руководствуясь положениями статьи 24.7 и статьи 27.10 Кодекса Российской Федерации об административных правонарушениях, суд взыскал с общества указанные издержки по делу об административном правонарушении, размер которых подтвержден документально. Приведенные в жалобе доводы, идентичные изложенным в обоснование позиции общества при рассмотрении дела, подробно исследованы судами и им дана соответствующая правовая оценка в обжалуемых судебных актах, в том числе исходя из отсутствия доказательств необоснованного по продолжительности применения мер обеспечения производства по делу об административном правонарушении,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