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30.11.2018, оставленным без изменения постановлением Седьмого арбитражного апелляционного суда от 04.03.2019, арбитражный управляющий ФИО1 привлечен к административной ответственности по части 3 и части 3.1 статьи 14.13 Кодекса Российской Федерации об административных правонарушениях и ему назначено наказание в виде дисквалификации сроком на шесть месяцев. Постановлением Арбитражного суда Западно-Сибирского округа от 23.05.2019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судом объединены в одно производство направленные прокуратурой и управлением в арбитражный суд заявления о привлечении арбитражного управляющего к административной ответственности, предусмотренной частью 3 и частью 3.1 статьи 14.13 Кодекса Российской Федерации об административных правонарушениях. Основанием для обращения в арбитражный суд с соответствующим заявлением послужили выводы административных органов о том, что арбитражный управляющий в ходе процедуры банкротства должника не исполнил обязанности, установленные пунктом 7 статьи 12, пунктом 1 статьи 12.1, пунктом 1 и пунктом 4 статьи 13, пунктом 4 статьи 20.3, пунктом 1 статьи 143, пунктом 2 статьи 143 Федерального закона от 26.10.2002 № 127-ФЗ «О несостоятельности (банкротстве)».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Установив неисполнение арбитражным управляющим в 2016-2017 годах обязанностей, установленных законодательством о несостоятельности (банкротстве), принимая во внимание наличие квалифицирующего признака - повторности совершения административного правонарушения, суды пришли к выводу о наличии в действиях арбитражного управляющего составов вменяемых правонарушений и назначили наказание в виде дисквалификации на минимальный срок, предусмотренный санкцией части 3.1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Судами установлено, что процедура и срок давности привлечения к административной ответственности (три года)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отсутствуют. Вопреки доводам жалобы, если наказание за нарушение предусматривает дисквалификацию, годичный срок применяется только в том случае, если более продолжительный срок не установлен в части 1 статьи 4.5 Кодекса Российской Федерации об административных правонарушениях (Определение Судебной коллегии по экономическим спорам Верховного Суда Российской Федерации от 05.02.2018 № 302-АД17-15232).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