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Томской области от 29.04.2019, оставленным без изменения постановлением Седьмого арбитражного апелляционного суда от 17.06.2019, в принятии заявления отказано. Постановлением Арбитражного суда Западно-Сибирского округа от 12.08.2019 указанные судебные акты оставлены без изменения. ФИО1 обратилась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судами существенные нарушения норм процессуального права. При рассмотрении доводов жалобы и принятых по делу судебных актов оснований для удовлетворения упомянутой жалобы не установлено. Отказывая в принятии заявления, суды руководствовались положениями пункта 1 части 1 статьи 127.1 Арбитражного процессуального кодекса Российской Федерации, и исходили из отсутствия оснований полагать, что оспариваемое ФИО1 постановление административного органа, принятое в рамках дела о привлечении физического лица (продавца магазина «Карро» ФИО1) к административной ответственности по части 2.1 статьи 14.16 Кодекса Российской Федерации об административных правонарушениях, связано с осуществлением предпринимательской деятельности и дело об его оспаривании относится к компетенции арбитражного суда. Сведений о том, что ФИО1 обращалась с аналогичными требованиями в суд общей юрисдикции, который отказался рассматривать указанный спор из-за отсутствия компетенции, не представлено, в связи с чем у заявителя имеется возможность реализовать гарантированное статьей 46 Конституции Российской Федерации право на судебную защиту при обращении с соответствующим заявлением в суд общей юрисдикции. Изложенные в жалобе доводы не подтверждают существенного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