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20.12.2018, оставленным без изменения постановлением Тринадцатого арбитражного апелляционного суда от 21.05.2019, заявленное требование удовлетворено частично, решение инспекции признано недействительным в части начисления за I-II кварталы 2012 года налога на добавленную стоимость (далее - НДС) и пеней по эпизоду взаимоотношений с ООО «Синтез», а также в части привлечения к ответственности по пункту 3 статьи 122 Налогового кодекса Российской Федерации (далее – Налоговый кодекс) за неуплату НДС за IV квартал 2013 года. В удовлетворении требования в остальной части отказано. Постановлением Арбитражного суда Северо-Западного округа от 29.08.2019 решение суда первой инстанции и постановление суда апелляционной инстанции отменены в части отказа в признании недействительным решения инспекции по эпизоду, связанному с предложением удержать и перечислить 536 495 рублей налога на доходы физических лиц, неудержанного с выплат уволенным работникам, и в указанной части требование удовлетворено. В остальной части судебные акты оставлены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признании решения инспекции недействительным о начислении НДС и пеней по эпизоду, связанному с включением 7 391 872 рублей в состав налоговых вычетов по счетам-фактурам, выставленным ООО «ТрансНефть», и направить дело в указанной части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обжалуемой части послужил вывод инспекции о занижении обществом налоговой базы в связи с неправомерным применением налоговых вычетов в размере 7 391 872 рублей на основании счетов-фактур, выставленных от имени ООО «ТрансНефть» по операциям поставки товара (мазут флотский Ф-5). Признавая решение инспекции в указанной части законным, суды, оценив представленные в материалы дела доказательства, руководствуясь положениями статей 169 , 171 , 172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создании обществом с заявленным контрагентом формального документооборота, направленного на получение из бюджета необоснованной налоговой выгоды в виде неправомерного применения налоговых вычетов по НДС. Судебные инстанции исходили из представления обществом первичных документов, содержащих недостоверные сведения и не подтверждающих реальность хозяйственных операций с ООО «ТрансНефть», обладающим признаками номинальной организации, зарегистрированной незадолго до начала договорных отношений и не принимавшей реального участия в поставке товара, в том числе ввиду отсутствия необходимых материальных и трудовых ресурсов. Кроме того, мазут флотский Ф-5 был отпущен железнодорожным транспортом задолго до начала операций по его отгрузке в адрес общества, перевозка и отгрузка товара силами ООО «ТрансНефть» не подтверждена. Вместе с тем судами отмечено, что по отражению обществом НДС на основании документов данного контрагента, ООО «ТрансНефть» исключено из Единого государственного реестра юридических лиц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 как фактически недействующая организация. Доводы, изложенные в кассационной жалобе, в том числе со ссылкой на обстоятельства дела № А40-71125/2015, являлись предметом рассмотрения судов, не опровергают их выводы, сделанные с учетом установленных обстоятельств настоящего спора, и не подтверждают существенных нарушений норм материального права и норм процессуального права, повлиявших на исход дела. По существу доводы жалобы выражают несогласие с выводами судов по фактическим обстоятельствам спора,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«Мурманэнергосбыт»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