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Краснодарского края от 26.02.2019, оставленным без изменения постановлением Пятнадцатого арбитражного апелляционного суда от 23.05.2019 и постановлением Арбитражного суда Северо-Кавказского округа от 30.08.2019, в удовлетворении заявления отказано. В кассационной жалобе, поданной в Верховный Суд Российской Федерации, общество, ссылаясь на существенное нарушение норм права, просит отменить судебные акты и удовлетворить требование.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учреждением (заказчик) проводился электронный аукцион на поставку и монтаж комплектов систем для контроля температуры, относительной влажности, чистоты, скорости движения воздуха в помещениях детских лагерей «Штормовой» и «Стремительный». Согласно протоколу подведения итогов от 01.03.2018 общество (поставщик, исполнитель) признано победителем электронного аукциона и с ним заключен контракт № 245 на сумму 38 898 249 рублей 89 копеек. В связи с воспрепятствованием заказчиком осуществления исполнителем установленных контрактом обязательств, обществом 20.04.2018 принято решение об одностороннем отказе от исполнения контракта. Письмом от 25.04.2018 учреждение сообщило о рассмотрении обращения общества об одностороннем отказе от исполнения контракта и предложило оплатить штрафные санкции и приступить к исполнению обязательств, указав, что в случае отказа от исполнения обязательств по контракту направит соглашение о расторжении контракта. В письме от 28.04.2018 общество указало, что 20.04.2018 направило в адрес заказчика решение об одностороннем отказе от исполнения контракта и предложило заказчику в срок до 03.05.2018 устранить нарушения условий контракта в виде письменной гарантии строго выполнять условия контракта, не навязывать обществу требований, не предусмотренных контрактом, и не препятствовать в выполнении контракта, а также выполнить все требования, послужившие основанием для приостановки исполнения контракта, изложенные в письме от 12.04.2018 № 49. В связи с тем, что общество не приступило к выполнению работ, 03.05.2018 заказчик принял решение об одностороннем отказе от исполнения обязательств. Общество обратилось в антимонопольный орган с заявлением о проведении внеплановой проверки соблюдения заказчиком законодательства о контрактной системе. По результатам внеплановой проверки управлением вынесено решение, которым в рамках осуществляемых полномочий нарушений положений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- Закон о контрактной системе) не установлено. Не согласившись с решением управления, общество обратилось в арбитражный суд. Отказывая в удовлетворении требования, суды трех инстанций, руководствуясь положениями Закона о контрактной системе, Федерального закона от 26.07.2006 № 135-ФЗ «О защите конкуренции», Положением о Федеральной антимонопольной службе, утвержденным постановлением Правительства Российской Федерации от 30.06.2004 № 331, пришли к выводу о том, что оспоренное решение соответствует законодательству и не нарушает прав и законных интересов заявителя. Судебные инстанции исходили из того, что выбранный заявителем способ защиты в данном случае не повлечет восстановление нарушенных прав, обстоятельства расторжения контракта подлежат установлению в рамках рассмотрения конкретного хозяйственного спора между обществом и учреждением и не входят в компетенцию антимонопольного органа. Доводы, приведенные в кассационной жалобе, повторяют позицию общества по спору, которая являлась предметом рассмотрения судов и получила надлежащую правовую оценку. По существу доводы жалобы не свидетельствуют о существенном нарушении норм материального и норм процессуального права, повлиявших на исход дела, выражают несогласие с выводами судов по фактическим обстоятельствам спора и основаны на ином толковании применительно к ним положений законодательства, что не может служить основанием для передачи жалобы на рассмотрение в судебном заседании Судебной коллегии Верховного Суда Российской Федерации. Учитывая изложенное,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«Партнер»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