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09.04.2019, оставленным без изменения постановлением Пятого арбитражного апелляционного суда от 27.06.2019, с завода в пользу общества взыскано 3 600 000 руб. неустойки, в удовлетворении остальной части исковых требований отказано. Постановлением Арбитражного суда Дальневосточного округа от 22.10.2019 решение суда первой инстанции и постановление суда апелляционной инстанции отменены, дело направлено на новое рассмотрение в Арбитражный суд Приморского края. В кассационной жалобе, поданной в Верховный Суд Российской Федерации, завод, ссылаясь на нарушение судом округа норм права, просит отменить его постановление и оставить в силе судебные акты судов первой и апелляционной инстанций.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кассационной жалобы не установлено. В силу положений статьи 286 Арбитражного процессуального кодекса Российской Федерации в компетенцию суда кассационной инстанции входит проверка законности судебных актов, принятых судами первой и апелляционной инстанций, правильности применения норм материального права и норм процессуального права, а также соответствие выводов арбитражных судов о применении норм права установленным ими по делу обстоятельствам и имеющимся в деле доказательствам. Отменяя судебные акты судов первой и апелляционной инстанций и направляя дело на новое рассмотрение, суд округа, не принимая судебного акта по существу спора, указал на то, что суды неполно исследовали обстоятельства, имеющие существенное значение для правильного разрешения спора, и неправильно применили нормы материального права. Доводы кассационной жалобы не свидетельствуют о существенном нарушении судом норм права при принятии обжалуемого судебного акта, в связи с чем основания для передачи жалобы для рассмотрения в судебном заседании отсутствуют.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«Находкинский судоремонтный завод»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