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Камчатского края от 02.04.2019, оставленным без изменения постановлением Пятого арбитражного апелляционного суда от 20.06.2019 и постановлением Арбитражного суда Дальневосточного округа от 26.08.2019, исковое требование удовлетворено. В кассационной жалобе, поданной в Верховный Суд Российской Федерации, администрация, ссылаясь на существенное нарушение норм права, просит отменить судебные акты, заявленное требование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министерством и администрацией заключено соглашение от 23.11.2016 № 03/257 «О предоставлении субсидии местным бюджетам из краевого бюджета на реализацию основного мероприятия «Обеспечение жильем граждан, работающих в оленеводческих хозяйствах и проживающих в сельской местности Камчатского края» (далее - соглашение) в целях реализации подпрограммы «Развитие животноводства» государственной программы Камчатского края «Развитие сельского хозяйства и регулирование рынков сельскохозяйственной продукции, сырья и продовольствия Камчатского края на 2014-2020 годы», утвержденной постановлением Правительства Камчатского края от 29.11.2013 № 523-П (далее - государственная программа от 29.11.2013 № 523-П). Согласно пункту 2.1 соглашения истец принял на себя обязательство по софинансированию расходных обязательств муниципального образования по реализации названной программы в объеме 6 000 000 рублей, а ответчик обеспечить целевое использование полученных бюджетных средств, возвратить остатки субсидий, неиспользованных в текущем финансовом году, в срок до 30 декабря текущего финансового года. Во исполнение обязательств по соглашению истец 25.11.2016 перечислил ответчику субсидию в размере 6 000 000 рублей, при этом субсидия в размере 3 500 000 рублей возвращена ответчиком истцу как неиспользованная. На основании распоряжения администрации от 28.12.2016 № 954 и во исполнение условий договора купли-продажи квартиры от 01.12.2016 ответчик платежным поручением № 331009 перечислил продавцу сумму в размере 2 530 000 рублей. Контрольно-счетной палатой Камчатского края в период с 30.05.2017 по 16.06.2017 проведена плановая проверка соблюдения администрацией законности и результативности использования трансфертов, предоставленных из краевого бюджета, соблюдения условий их получения и составлен акт, согласно которому установлено, что администрацией предоставлена социальная выплата покупателю, не обращавшемуся с заявлением о признании его нуждающимся в улучшении жилищных условий и не являвшемуся в установленном порядке нуждающимся в улучшении жилищных условий. Информация по выявленному нарушению направлена в прокуратуру Камчатского края, которой, в свою очередь, в адрес министерства вынесено представление об устранении нарушений бюджетного законодательства. Неисполнение администрацией претензии о возврате средств субсидии в размере 2 500 000 рублей явилось основанием для обращения министерства с иском в арбитражный суд. Исследовав и оценив представленные в материалы дела доказательства, суды первой и апелляционной инстанций, руководствуясь статьями 28 , 38 , 78 Бюджетного кодекса Российской Федерации, статьей 52 Жилищного кодекса Российской Федерации, Законом Камчатского края от 04.05.2008 № 53 «О порядке признания граждан малоимущими в целях предоставления жилых помещений муниципального жилищного фонда в Камчатском крае по договорам социального найма», государственной программой от 29.11.2013 № 523-П, Типовым положением о порядке предоставления социальных выплат на строительство (приобретение) жилья гражданам, работающим в оленеводческих хозяйствах и проживающим в сельской местности Камчатского края, утвержденным Приказом Минсельхозпищепрома Камчатского края от 26.09.2016 № 29/102, исходили из наличия оснований для удовлетворения требования министерства, с чем согласился суд округа. Судебные инстанции исходили из того, что предоставив гражданину социальную выплату на приобретение жилого помещения, администрация допустила нецелевое использование бюджетных средств, что является основанием к возврату полученной субсидии. Доводы заявителя, изложенные в жалобе, в том числе о предоставлении субсидии на всю семью работников ООО «Оленевод», являлись предметом рассмотрения судов и им дана надлежащая правовая оценка. По существу доводы жалобы повторяют позицию администрации, изложенную при рассмотрении дела в судах трех инстанций, выражают несогласие с оценкой представленных в материалы дела доказательств и установленными судами обстоятельствами настоящего спора, основаны на ином толковании применительно к ним положений законодательства, в связи с чем не могут служить достаточным основанием для пересмотра судебных актов в кассационном порядке.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администрации Быстринского муниципального района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