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28.05.2019, оставленным без изменения постановлением Двадцатого арбитражного апелляционного суда от 20.08.2019, в удовлетворении заявленного требования отказано. В кассационной жалобе общество просит указанные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установленные административным органом обстоятельства, свидетельствующие о нарушении обществом установленного порядка представления подтверждающих документов и информации при осуществлении валютных операций. Частью 6 статьи 15.25 Кодекса Российской Федерации об административных правонарушениях предусмотрена ответственность за несоблюдение установленных порядка представления форм учета и отчетности по валютным операциям, порядка представления отчетов о движении средств по счетам (вкладам) в банках за пределами территории Российской Федерации и (или) подтверждающих банковских документов,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сделок, неуведомление в установленный срок финансовым агентом (фактором) - резидентом, которому уступлено денежное требование (в том числе в результате последующей уступки), резидента, являющегося в соответствии с условиями внешнеторгового договора (контракта) с нерезидентом лицом, передающим этому нерезиденту товары, выполняющим для него работы, оказывающим ему услуги либо передающим ему информацию или результаты интеллектуальной деятельности, в том числе исключительные права на них, об исполнении (неисполнении) нерезидентом обязательств, предусмотренных указанным внешнеторговым договором (контрактом), или о последующей уступке денежного требования по указанному внешнеторговому договору (контракту) с приложением соответствующих документов. Оценив представленные доказательства, руководствуясь положениями пункта 7.1 Инструкции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 уполномоченными банками валютных операций и контроля за их проведением» (действующей в спорный период), суды пришли к выводу о наличии в действиях общества состава правонарушения, ответственность за совершение которого предусмотрена частью 6 статьи 15.25 Кодекса Российской Федерации об административных правонарушениях. То обстоятельство, что с 01.03.2018 Инструкция от 04.06.2012 № 138-И утратила силу в связи с принятием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представления», не отменяет обязанности резидента представлять документы и информацию при совершении валютных операций в случае закрытия резидентом всех расчетных счетов в банке.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регулирования, за нарушение которых предусмотрена административная ответственность, при этом не представлено доказательств объективной невозможности выполнения нарушенных правил и норм.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