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11.03.2019, оставленными без изменения постановлением Четвертого арбитражного апелляционного суда от 23.05.2019 и постановлением Арбитражного суда Восточно-Сибирского округа от 03.09.2019, в удовлетворении заявленных требований отказано. В кассационной жалобе, поданной в Верховный Суд Российской Федерации, ООО «Блик-Трейд», ООО «ПКФ «Авана» и ИП ФИО1, ссылаясь на существенное нарушение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общества в арбитражный суд послужило неисполнение администрацией в полном объеме предписания, выданного Отделом надзорной деятельности по результатам внеплановой проверки соблюдения обязательных требований пожарной безопасности. Оценив представленные в материалы дела доказательства, суды, руководствуясь положениями статей 1, 6, 37, 38 Федерального закона от 21.12.1994 № 69-ФЗ «О пожарной безопасности», статей 5, 6, 53, 59, 80, 83, 89, 151 Федерального закона от 22.07.2008 № 123-ФЗ «Технический регламент о требованиях пожарной безопасности», статей 10, 17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статьи 6 Федерального закона от 17.01.1992 № 2202-1 «О прокуратуре Российской Федерации», статей 210 , 244 , 249 , 253 Гражданского кодекса Российской Федерации, Положением о государственном пожарном надзоре, утвержденным постановлением Правительства Российской Федерации от 12.04.2012 № 290, Нормами пожарной безопасности «Перечень зданий, сооружений, помещений и оборудования, подлежащих защите автоматическими установками пожаротушения и автоматической пожарной сигнализацией» (НПБ 110-03), утвержденными приказом МЧС России от 18.06.2003 № 315, Сводом правил СП 1.13130.2009 «Системы противопожарной защиты. Эвакуационные пути и выходы», утвержденным приказом МЧС России от 25.03.2009 № 171, ГОСТ Р 51773-2009 «Услуги торговли. Квалификация предприятий торговли» и ГОСТ Р 51303-2013 «Национальный стандарт Российской Федерации. Торговля. Термины и определения», утвержденными приказами Федерального агентства по техническому регулированию и метрологии от 15.12.2009 № 771-ст и от 28.08.2013 № 582-с соответственно, пришли к выводу об отсутствии оснований для удовлетворения заявленных требований. Судебные инстанции исходили из того, что предписание является самостоятельным ненормативным правовым актом, содержащим властные распоряжения, являющиеся обязательными и за неисполнение которых установлена административная ответственность. Действующим законодательством не предусмотрено право собственника помещения на обращение в суд с заявлением об обязании исполнить предписание, выданное другому собственнику, поскольку меры по контролю за исполнением указанного ненормативного акта принимает выдавший его уполномоченный орган. Несогласие заявителей жалобы с выводами судов и иное толкование положений законодательства не свидетельствуют о существенном нарушении судами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«Блик-Трейд», обществу с ограниченной ответственностью «ПКФ «Авана» и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Судьи дела: Антонова М.К.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