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25.10.2018, оставленным без изменения постановлением Шестого арбитражного апелляционного суда от 15.01.2019, в удовлетворении иска отказано. Определением Арбитражного суда Хабаровского края от 03.04.2019, оставленным без изменения постановлением Шестого арбитражного апелляционного суда от 12.07.2019, заявление общества «Двери и сервис» о взыскании 43 000 судебных расходов удовлетворено. Постановлением Арбитражного суда Дальневосточного округа от 10.09.2019 определение от 03.04.2019 и постановление апелляционного суда от 12.07.2019 отменены в части взыскания с общества «ВСК» 15 000 рублей судебных расходов и в удовлетворении заявления в этой части отказано. В кассационной жалобе общество «ВСК» просит отменить судебные акты в части взысканной суммы вследствие недоказанности несения расходов. 2 В кассационной жалобе общество «Двери и сервис» просит об отмене постановления окружного суда в отношении невзысканной части судебных расходов как незаконного вследствие необоснованного снижения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101, 106, 110 Арбитражного процессуального кодекса Российской Федерации и обстоятельствами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ответчиком в связи с рассмотрением дела, во взысканном размере. Отменяя судебные акты нижестоящих судов в отношении стоимости работы по подготовке ответа на претензию, суд округа обоснованно исходил из неотнесения ее в силу закона к судебным расходам. Доводы жалоб сводятся к иной оценке обстоятельств несения расходов, не создающей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«ВСК» и обществу с ограниченной ответственностью «Двери и 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