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Омской области от 28.01.2019 заявленное требование удовлетворено. Постановлением Восьмого арбитражного апелляционного суда от 23.04.2019, оставленным без изменения постановлением Арбитражного суда Западно-Сибирского округа от 15.08.2019, решение суда первой инстанции отменено и в удовлетворении требования общества отказано. В кассационной жалобе, поданной в Верховный Суд Российской Федерации, общество просит отменить судебные акты судов апелляционной инстанции и округа, ссылаясь на существенное нарушение норм права, и оставить в силе решение суда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инспекцией в связи с поступившим обращением собственника помещения в многоквартирном доме проведена внеплановая выездная проверка общества, в ходе которой установлено нарушение части 4 статьи 158 Жилищного кодекса Российской Федерации и пункта 35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продолжительность, утвержденных постановлением Правительства Российской Федерации от 13.08.2006 № 491 (далее – Правила № 491), что выразилось в неправомерном взимании платы за обслуживание общедомового прибора учета тепловой энергии в размере 0,54 рубля за кв.м в условиях неоказания данной услуги. В целях устранения нарушений выдано предписание, которым на общество возложена обязанность начислять плату за содержание жилого помещения собственнику, обратившемуся с жалобой, без платы за услугу по обслуживанию общедомового прибора учета тепловой энергии, а также осуществить перерасчет платы за содержание жилого помещения, уплаченной им за январь - октябрь 2018 года, посредством исключения из нее платы за услугу по обслуживанию общедомового прибора учета тепловой энергии. Считая предписание незаконным, общество обратилось с заявлением в арбитражный суд. Удовлетворяя требование, суд первой инстанции пришел к выводу о том, что взимание платы осуществлено обществом в размере, согласованном собственниками многоквартирного дома. Отменяя решение суда, суд апелляционной инстанции, руководствуясь положениями статей 154 , 162 Жилищного кодекса Российской Федерации, Правилами осуществления деятельности по управлению многоквартирными домами, утвержденными постановлением Правительства Российской Федерации от 15.05.2013 № 416, Правилами № 491, разъяснениями, изложенными в пункте 17 постановления Пленума Верховного Суда Российской Федерации от 27.06.2017 № 22 «О некоторых вопросах рассмотрения судами споров по оплате коммунальных услуг и жилого помещения, занимаемого гражданами в многоквартирном доме по договору социального найма или принадлежащего им на праве собственности», пришел к выводу о наличии у инспекции правовых оснований для принятия оспоренного предписания, с чем согласился суд округа. Судебные инстанции исходили из того, что плата за содержание и ремонт общего имущества многоквартирного дома должна начисляться управляющей организацией жильцам в соответствии с тарифом, утвержденным решением общего собрания с учетом фактически оказанных видов услуг, а расходование соответствующих денежных средств, поступивших в счет платы за содержание и ремонт, должно производиться в соответствии с утвержденными указанным решением статьями расходов. Иными словами, управляющей организации не предоставлено право выставлять плату за не оказываемые услуги, а также в одностороннем порядке перераспределять полученные средства между услугами и работами. С учетом изложенного, ввиду отсутствия в многоквартирном доме общедомового прибора учета тепловой энергии, начисление обществом платы за содержание и ремонт общего имущества с учетом платы за услугу по обслуживанию названного прибора учета не соответствует законодательству. Довод о неправомерном отказе суда апелляционной инстанции в принятии дополнительных доказательств подлежит отклонению, поскольку ходатайство разрешено в соответствии с требованиями статьи 268 Арбитражного процессуального кодекса Российской Федерации и пунктом 26 постановления Пленума Высшего Арбитражного Суда Российской Федерации от 28.05.2009 № 36 «О применении Арбитражного процессуального кодекса Российской Федерации при рассмотрении дел в арбитражном суде апелляционной инстанции»; результат рассмотрения ходатайства отражен в постановлении. Иные доводы, изложенные в кассационной жалобе, повторяют позицию общества по спору, не опровергают выводы судов, не свидетельствуют о существенных нарушениях норм права, повлиявших на исход дела, по сути, направлены на переоценку доказательств и установление по делу иных фактических обстоятельств, что не может служить основанием для передачи жалобы на рассмотрение в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закрытому акционерному обществу «Управляющая компания «Левобережье»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Судьи дела: Антонова М.К. (судья) (подробнее) Судебная практика по: По коммунальным платежам Судебная практика по применению норм ст. 153, 154, 155, 156, 156.1, 157, 157.1, 158 ЖК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