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04.02.2019, оставленным без изменения постановлением Седьмого арбитражного апелляционного суда от 03.06.2019 и постановлением Арбитражного суда Западно-Сибирского от 07.08.2019, заявление предпринимателя о взыскании 191 000 рублей судебных расходов удовлетворено на сумму в 74 000 рублей. В кассационной жалобе предприятие просит об отмене судебных актов как незаконных вследствие недоказанности несения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статьями 101 , 106 , 110 Арбитражного процессуального кодекса Российской Федерации, характером спора и обстоятельствами рассмотрения дела.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затрат, понесенных предпринимателем в связи с рассмотрением дела, во взысканном размере. Доводы жалобы сводятся к иной оценке доказательств несения расходов, не создающей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города Новоалтайска «Новоалтайские тепловые 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