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Республики Крым от 26.12.2018, оставленным без изменения постановлением Двадцать первого арбитражного апелляционного суда от 17.04.2019 и постановлением Арбитражного суда Центрального округа от 14.08.2019, в удовлетворении первоначального иска отказано, встречный иск удовлетворен. В кассационной жалобе общество просит отменить судебные акты как незаконные вследствие отсутствия в 2015 году государственного регулирования цены в отношении причального сбора в порте Ялты и правовых оснований для установления ее в договоре, нарушений норм процессуального права и, в частности, при исследовании и оценке доказательств предоставления услуги радиосвязи.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Услуги, с которыми связаны заявленные взаимные требования, согласованы договором от 24.04.2015 № 41-Д-ЯТП-15 и обществу в деле № А83-18868/2017 отказано в признании договора в части спорных услуг недействительным. Признанный действующим договор подлежал исполнению и довод общества об отсутствии влияния решения по спору о юридической силе договора на судьбу судебных актов по данному делу противоречит закону. Возможность согласования сторонами оказания услуг, не включенных в перечень услуг, цены на которые подлежат государственному регулированию, не противоречит действовавшему в период заключения договора нормативному регулированию (постановлению Правительства Российской Федерации от 26.12.2014 № 1546 «Об особенностях применения законодательства Российской Федерации о государственном регулировании цен (тарифов, сборов, платы) в сфере железнодорожных перевозок, услуг в морских портах и аэропортах на территории Республики Крым и города Севастополя»). Факт оказания услуги радиосвязи исследован судами и не подлежит переоценке на стадии кассационного производства.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ДИ ПИ ЭЙЧ МОДУС» ЛТД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