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29.03.2019, оставленным без изменения постановлением Седьмого арбитражного апелляционного суда от 05.06.2019 и постановлением Арбитражного суда Западно-Сибирского округа от 12.09.2019, в удовлетворении заявления отказано. В кассационной жалобе, поданной в Верховный Суд Российской Федерации, Рогальская О.И.,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октябре 2018 года ФИО1, являясь собственником жилого дома, обратилась с заявлением в антимонопольный орган на действия товарищества по вопросу отключения электроэнергии, холодной воды и взимания платы за передачу электроэнергии. Письмом от 26.10.2018 № 02-13937 управление сообщило ФИО1 о принятии решения об отказе в возбуждении дела о нарушении антимонопольного законодательства в отношении товарищества. Не согласившись с решением антимонопольного органа, выраженным в письме от 26.10.2018, ФИО1 обратилась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Федерального закона от 26.07.2006 № 135-ФЗ «О защите конкуренции», Федерального закона от 26.03.2003 № 35-ФЗ «Об электроэнергетике», учитывая разъяснения, изложенные в пункте 24 Обзора судебной практики Верховного Суда Российской Федерации № 1 (2018), утвержденного Президиумом Верховного Суда Российской Федерации 28.03.2018, пришли к выводу о том, что оспариваемое письмо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у антимонопольного органа отсутствовали доказательства оказания товариществом услуг по передаче электрической энергии на возмездной основе, в связи с чем, не имелось оснований для признания товарищества, через объекты которого осуществляется переток электроэнергии на объекты потребителей, организацией, оказывающей услуги по передаче электрической энергии и субъектом естественной монополии. При этом судами отмечено, что факт отключения от электрической энергии жилого дома ФИО1 документально не подтвержден. Доводы жалобы, в том числе о временном прекращении подачи холодной воды в жилой дом ФИО1, что по ее мнению, являлось злоупотреблением доминирующим положением,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