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22.01.2019, оставленным без изменения постановлениями Девятого арбитражного апелляционного суда от 25.04.2019 и Арбитражного суда Московского округа от 15.08.2019, в удовлетворении заявления отказано. В жалобе предприятие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антимонопольного органа предприятию частично отказано в удовлетворении его требований относительно урегулирования разногласий, возникших в результате издания министерством приказа от 05.12.2017 № 125-в «О внесении изменений в приказ Государственного комитета по тарифам и энергетике Республики Хакасия от 30.11.2015 № 150-в «Об установлении долгосрочных параметров регулирования и тарифов на питьевую воду и водоотведение и утверждении производственных программ для МУП «Водоканал», осуществляющего холодное водоснабжение и водоотведение, на 2016-2018 годы». Суды, оценив ненормативный акт антимонопольного органа в части экономической обоснованности заявленных обществом расходов, на основе представленных сторонами доказательств в совокупности и взаимосвязи по каждой статье расходов, проанализировав представленные со стороны регулируемой организации и органа регулирования документы, с учетом положений Основ ценообразования в сфере водоснабжения и водоотведения, утвержденных постановлением Правительства Российской Федерации от 13.05.2013 № 406 «О государственном регулировании тарифов в сфере водоснабжения и водоотведения» и Методическими указаниями по расчету тарифов и надбавок в сфере водоснабжения и водоотведения¸ пришли к выводу об отсутствии необходимых условий для удовлетворения заявленных требований. Отказывая в удовлетворении заявления, суды исходили из ряда установленных по делу обстоятельств, которые в совокупности свидетельствуют о необоснованности заявленных обществом к дополнительному учету фактически понесенных, но не учтенных операционных расходов, сбытовых расходов гарантирующей организации (списанная дебиторская задолженность), фактически понесенных общехозяйственных и административных расходов. Суды отметили, что в спорной правовой ситуации действия предприятия с учетом приведенного механизма расчета расходов, приводят к резкому росту тарифов, увеличению нагрузки на потребителей и росту платы граждан за коммунальные услуги. Решение вопроса исследования и оценки доказательств отнесено к компетенции судов первой и апелляционной инстанций, поэтому связанные с ним доводы заявителя не могут служить основанием для отмены судебных актов в кассационном порядке (статья 291.11 , часть 3 статьи 291.14 Арбитражного процессуального кодекса Российской Федерации). Несогласие заявителя с выводами судов, иная оценка им фактических обстоятельств дела и иное толкование применительно к ним положений закона не означают допущенной при рассмотрении дела судебной ошибки и не подтверждают существенных нарушений судами норм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Абакана «Водоканал»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