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24.01.2019, оставленным без изменения постановлением Девятого арбитражного апелляционного суда от 20.05.2019 и постановлением Арбитражного суда Московского округа от 20.08.2019,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пунктом 1.1 предписания на департамент, в том числе возложена обязанность по проведению анализа экономической обоснованности включения в состав необходимой валовой выручки общества на 2015-2017 годы расходов по статье «Корректировка, осуществляемая в связи с изменением (неисполнением) инвестиционной программы на 2015-2017 гг.». Основанием для принятия предписания в указанной части послужил вывод ФАС России об отсутствии в материалах тарифного дела документов, подтверждающих экономическую обоснованность величины фактически уплаченных процентов за пользование заемными средствами в 2015 году и расходов в размере 680 020 рублей 90 копеек. Оценив представленные в материалы дела доказательства, суды, руководствуясь положениями статьи 16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статей 21, 29.2 Федерального закона от 26.03.2003 № 35-ФЗ «Об электроэнергетике», Положением о Федеральной антимонопольной службе, утвержденным постановлением Правительства Российской Федерации от 30.06.2004 № 331,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Основами ценообразования в области регулируемых цен (тарифов) в электроэнергетике, утвержденными постановлением Правительства Российской Федерации от 29.12.2011 № 1178, Методическими указаниями по регулированию тарифов с применением метода доходности инвестированного капитала, утвержденными приказом ФСТ России от 30.03.2012 № 228-э, пришли к выводу о наличии у антимонопольного органа правовых оснований для вынесения предписания в оспоренной части. Судебные инстанции исходили из учета департаментом расходов на заемные средства в отсутствие подтверждающих документов, что привело к установлению тарифов в отношении общества на необоснованном уровне. Доводы, изложенные в кассационной жалобе, сводятся к повторению позиции общества по спору, не опровергают выводы судов, сделанные с учетом установленных обстоятельства дела, и не свидетельствуют о существенном нарушении норм материального и процессуального права, повлиявших на исход дела.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распределительная 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