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«Звезда» обратилось в Арбитражный суд Воронежской области с иском к обществу с ограниченной ответственностью Управляющая компания «Ремжилсервис» (далее – Компания) о возложении на ответчика обязанности передать техническую документацию и иные, связанные с управлением многоквартирными домами (далее – МКД) № 46/2, 46/3, 46/4, расположенными по ул. Владимира Невского г. Воронежа, документы, а именно: технические паспорта; лицевые счета и поквартирные карточки паспортного учета и регистрации; план участка; проектно-сметную документацию и исполнительные чертежи на дома; акты приемки жилых домов от строительной организации; акты технического состояния жилых домов; схемы внутридомовых сетей водоснабжения, канализации, центрального отопления, тепло-, электроснабжения и др. (схема внутридомовых сетей); паспорта лифтового хозяйства; акты технических осмотров; журналы заявок жителей; протоколы измерения сопротивления электросетей; протоколы измерения вентиляции; акты технических осмотров, а также просило суд обязать Компанию обратиться в Государственную жилищную инспекцию Воронежской области с письменным заявлением об исключении МКД № 46/2, 46/3, 46/4, расположенных по ул. Владимира Невского г. Воронежа из реестра лицензии управляющей организации. Решением Арбитражного суда Воронежской области от 19.12.2018, оставленным без изменения постановлением Девятнадцатого арбитражного апелляционного суда от 06.03.2019 и постановлением Арбитражного суда Центрального округа от 10.09.2019, исковые требования удовлетворены. Компания обратилась в Верховный Суд Российской Федерации с кассационной жалобой на состоявшиеся судебные акты, одновременно заявив ходатайство о предоставлении отсрочки уплаты государственной пошлины за ее подачу. Пунктом 2 части 5 статьи 291.3 Арбитражного процессуального кодекса Российской Федерации (далее –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Компании отсрочку по уплате госпошлины. Руководствуясь статьями 184 , 185 ,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«Ремжилсервис» об отсрочке уплаты государственной пошлины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 Суд: Верховный Суд РФ (подробнее) Истцы: ТСЖ "Звезда" (подробнее) Ответчики: ООО УК "Ремжилсервис" (подробнее) Судьи дела: Чучунова Н.С. (судья) (подробнее) Последние документы по делу: Определение от 13 декабря 2019 г. по делу № А14-10494/2018 Определение от 24 октября 2019 г. по делу № А14-10494/2018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