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28.05.2019, оставленным без изменения постановлением Двадцатого арбитражного апелляционного суда от 19.08.2019, в удовлетворении заявленного требования отказано. В кассационной жалобе общество просит указанные судебные акты отменить, считая их принятыми с нарушением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установленные административным органом обстоятельства, свидетельствующие о нарушении обществом установленного порядка представления подтверждающих документов и информации при осуществлении валютных операций. Частью 6 статьи 15.25 Кодекса Российской Федерации об административных правонарушениях предусмотрена ответственность за несоблюдение установленных порядка представления форм учета и отчетности по валютным операциям, порядка представления отчетов о движении средств по счетам (вкладам) в банках за пределами территории Российской Федерации и (или) подтверждающих банковских документов, нарушение установленного порядка представления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сделок, неуведомление в установленный срок финансовым агентом (фактором) - резидентом, которому уступлено денежное требование (в том числе в результате последующей уступки), резидента, являющегося в соответствии с условиями внешнеторгового договора (контракта) с нерезидентом лицом, передающим этому нерезиденту товары, выполняющим для него работы, оказывающим ему услуги либо передающим ему информацию или результаты интеллектуальной деятельности, в том числе исключительные права на них, об исполнении (неисполнении) нерезидентом обязательств, предусмотренных указанным внешнеторговым договором (контрактом), или о последующей уступке денежного требования по указанному внешнеторговому договору (контракту) с приложением соответствующих документов. Оценив представленные доказательства, руководствуясь положениями пункта 7.1 Инструкции Банка России от 04.06.2012 № 138-И «О порядке представления резидентами и нерезидентами уполномоченным банкам документов и информации, связанных с проведением валютных операций, порядке оформления паспортов сделок, а также порядке учета уполномоченными банками валютных операций и контроля за их проведением» (действующей в спорный период), суды пришли к выводу о наличии в действиях общества состава правонарушения, ответственность за совершение которого предусмотрена частью 6 статьи 15.25 Кодекса Российской Федерации об административных правонарушениях. То обстоятельство, что с 01.03.2018 Инструкция от 04.06.2012 № 138-И утратила силу в связи с принятием Инструкции Банка России от 16.08.2017 № 181-И «О порядке представления резидентами и нерезидентами уполномоченным банкам подтверждающих документов и информации при осуществлении валютных операций, о единых формах учета и отчетности по валютным операциям, порядке и сроках их представления», не отменяет обязанности резидента представлять документы и информацию при совершении валютных операций в случае закрытия резидентом всех расчетных счетов в банке. Суды признали наличие вины общества в совершении вмененного правонарушения, указав на то, что им не были приняты все зависящие от него меры по соблюдению норм в области валютного регулирования, за нарушение которых предусмотрена административная ответственность, при этом не представлено доказательств объективной невозможности выполнения нарушенных правил и норм. Приведенные в жалобе доводы, идентичные изложенным в обоснование позиции общества при рассмотрении дела, подробно исследованы судами и им дана исчерпывающая правовая оценка в обжалуемых судебных актах.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