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«Страховая акционерная компания «Энергогарант» обратилось в Арбитражный суд города Санкт-Петербурга и Ленинградской области с иском о взыскании в порядке суброгации солидарно с общества с ограниченной ответственностью «ИмэксСервис» и открытого акционерного общества «Морской торговый порт Усть-Луга» (привлеченного судом к участию в деле в качестве соответчика) 15 000 000 рублей ущерба в связи с повреждением груза, принятого к перевозке по договору транспортной экспедиции от 09.03.2017 № ДР159.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«Траектория Логистики», общество с ограниченной ответственностью «Компания Энергоремонт», общество с ограниченной ответственностью «ОБЛ-Шипинг». Решением Арбитражного суд города Санкт-Петербурга и Ленинградской области от 19.02.2019 в удовлетворении иска отказано. Постановлением Тринадцатого арбитражного апелляционного суда от 30.05.2019 решение суда первой инстанции отменено, с ООО «ИмэксСервис» в пользу ПАО САК «Энергогарант» в порядке суброгации взыскано 15 000 000 рублей ущерба, в удовлетворении иска к ОАО «Морской торговый порт Усть-Луга» отказано. Арбитражный суд Северо-Западного округа постановлением от 03.10.2019 постановление суда апелляционной инстанции отменил и оставил в силе решение суда первой инстанции. Публичное акционерное общество «Страховая акционерная компания «Энергогарант»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права и несоответствие выводов судов фактическим обстоятельствам дела. В представленном отзыве на кассационную жалобу ООО «ИмэксСервис» просит отказать в ее удовлетворении,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доводов отзыва на жалобу,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 первой инстанции пришел к выводу о том, что ООО «ИмэксСервис» не несет ответственность за повреждение (порчу) груза, произошедшее ввиду ненадлежащей упаковки груза грузоотправителем.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акционерная компания «Энергогарант»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