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01.02.2019, оставленным без изменения постановлением Восьмого Арбитражного апелляционного суда от 07.06.2019, с ответчиков в пользу истца солидарно взыскано 47 568 938 руб. 02 коп. долга, 4 756 893 руб. 80 коп. неустойки, в удовлетворении остальной части исковых требований отказано. Постановлением Арбитражного суда Западно-Сибирского округа от 12.09.2019 решение суда первой инстанции и постановление суда апелляционной инстанции отменены, дело направлено на новое рассмотрение в Арбитражный суд Тюменской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исследования фактических обстоятельств, имеющих значение для правильного разрешения дела, и рассмотрения вопроса о привлечении к участию в деле третьих лиц, не заявляющих самостоятельных требований относительно предмета спора.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«Интегра-Бурение»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