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Кувтырёв Алексей Владимирович обратился в суд с заявлением о признании недействительной сделки по зачёту взаимных требований на общую сумму 2 020 684 рублей 35 копеек, заключенную должником и обществом, оформленную уведомлением от 04.05.2018; применении последствий недействительности сделки. Определением Арбитражного суда Вологодской области от 22.04.2019, оставленным без изменения постановлениями Четырнадцатого арбитражного апелляционного суда от 08.07.2019 и Арбитражного суда Северо-Западного округа от 18.09.2019,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61.4, 61.6, 61.8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сделки после принятия заявления о признании должника банкротом за пределами обычной хозяйственной деятельности должника и при наличии у последнего признаков несостоятельности, указав на следствие данной сделки – предпочтительное удовлетворение требований общества перед требованиями других кредиторов должника, при этом верно применив последствия её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Антром»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