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21.06.2019, оставленным без изменения постановлением Восьмого арбитражного апелляционного суда от 15.08.2019, в удовлетворении заявленного требования отказано. 2 Белоусов А.С. обратился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26.10.2002 № 127-ФЗ «О несостоятельности (банкротстве)», суды пришли к выводу об отсутствии достаточных данных, указывающих на наличие в действиях (бездействии) арбитражного управляющего события административного правонарушения по части 3 статьи 14.13 Кодекса Российской Федерации об административных правонарушениях, в связи с чем признали оспариваемое постановление о прекращении производства по делу об административном правонарушении законным и обоснованным.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3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