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11.02.2019, оставленным без изменения постановлениями Восьмого арбитражного апелляционного суда от 20.05.2019 и Арбитражного суда Западно-Сибирского округа от 13.08.2019, в удовлетворении заявленного требования отказано. В кассационной жалобе учреждение ставит вопрос об отмене принятых по делу судебных актов, ссылаясь на нарушение судами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заказчиком принято решение об одностороннем отказе от исполнения контракта от 17.02.2017 № 0187300001716000641-0055565-01 на выполнение работ по объекту: «Рекультивация несанкционированной свалки твердых бытовых отходов в сп. Салым Нефтеюганского района» (далее – контракт), в связи с нарушением обществом (подрядчик) сроков исполнения обязательств по контракту. Указанные обстоятельства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обществе. По результатам рассмотрения представленных сведений управлением вынесено оспариваемое решение об отказе учреждению во включении общества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425 , 450.1 , 453 Гражданского кодекса Российской Федерации, статей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суды пришли к выводу о соответствии ненормативного акта действующему законодательству с учетом установленных обстоятельств по делу. При этом судебные инстанции исходили из наличия у антимонопольного органа правовых оснований для отказа во включении сведений в отношении общества в реестр недобросовестных поставщиков, поскольку отказ от контракта заявлен учреждением за пределами срока его действия. Суды, проанализировав условия контракта, установили, что правоотношения прекратились в связи с истечением действия контракта – 30.09.2017, то есть в срок, установленный в самом контракте, а не в связи с односторонним отказом заказчика от его исполнения. Доводы учреждения относительно выводов судов не свидетельствуют о неправильном применении ими норм материального и процессуального права, повлиявшем на исход дела или допущенной судебной ошибке, являлись предметом рассмотрения судов и получили надлежащую правовую оценку. Несогласие заявителя с выводами судов, иная оценка им фактических обстоятельств дела и иное толкование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«Управление капитального строительства и жилищно-коммунального комплекса Нефтеюганского района»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