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19.06.2019, оставленным без изменения постановлением Восьмого арбитражного апелляционного суда от 04.09.2019, в удовлетворении заявленного требования отказано. В кассационной жалобе, поступившей в Верховный Суд Российской Федерации, фонд просит отменить принятые по делу судебные акты, ссылаясь на допущенные судом нарушения норм материального и процессуального права. Отказывая в удовлетворении заявленного требования, суды руководствовались статьями 11, 17 Федерального закона от 01.04.1996 № 27-ФЗ «Об индивидуальном (персонифицированном) учете в системе обязательного пенсионного страхования» и исходили из того, что, самостоятельно выявив ошибку до ее обнаружения пенсионным фондом, общество реализовало свое право на уточнение представленных сведений, откорректировав их путем представления в пенсионный фонд дополнительных сведений, что допускает не применение к обществу финансовых санкций. Вывод судов соответствуют правовой позиции, изложенной в определении Судебной коллегии по экономическим спорам Верховного Суда Российской Федерации от 02.07.2018 № 303-КГ18-99. Кроме того,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без устранения которых, в том числе, невозможна защита охраняемых законом публичных интересов (часть 1 статьи 291.11 Арбитражного процессуального кодекса Российской Федерации). В рассматриваемом случае в жалобе не указано, какие публичные интересы подлежат защите при установленных судами обстоятельствах самостоятельного выявления и устранения страхователем допущенных ошибок. При установленных обстоятельствах доводы фонда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