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15.11.2018, оставленным без изменения постановлениями Пятнадцатого арбитражного апелляционного суда от 22.04.2019 и Арбитражного суда Северо-Кавказского округа от 19.08.2019,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единственным участником электронного аукциона (закупка № 0858100004718000049), его заявка соответствующей требованиям закона, аукционной документации, в связи с чем заказчиком принято решение о заключении контракта, проект которого направлен в адрес общества. Поскольку в сроки, установленные статьей 70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контракт со стороны общества подписан не был, обеспечение в размере, установленном требованиями документации, не предоставлено, заказчик обратился в антимонопольный орган с заявлением о включении сведений об обществе в реестр недобросовестных поставщиков, в связи с уклонением его от заключения контракта по результатам проведения электронного аукциона. По результатам рассмотрения представленных сведений управлением вынесено оспариваемое решение, которым сведения об обществе и об учредителях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70, 104 Закона о контрактной системе,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соответствии ненормативного акта действующему законодательству с учетом установленных обстоятельств по делу. При этом судебные инстанции исходили из того, что формальное направление обществом протокола разногласий, не содержащего значимых замечаний по условиям заключаемого контракта, свидетельствует об отсутствии у него действительных намерений заключить контракт по итогам проведенного электронного аукциона. Судами отмечено, что изменение почтового адреса не является основанием для составления протокола разногласий, а под «разногласиями» следует понимать условия контракта, а именно: протокол разногласий к гражданско- правовому договорному обязательству (контракту) направлен на устранение отдельных условий сделки. Кроме того, суды пришли к выводу о том, что обществом не представлено доказательств, свидетельствующих о том, что у него объективно отсутствовала возможность своевременного внесения обеспечительного платежа. Доводы кассационной жалобы сводятся к несогласию с выводами судов, направлены на иную оценку установленных по делу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Доводы общества о не привлечении к участию в деле в качестве третьих лиц, не заявляющих самостоятельных требований относительно предмета спора, бывших акционеров заявителя не подтверждают существенных нарушений судами норм процессуального права, повлиявших на исход дела, и без устранения которых невозможны восстановление и защита нарушенных прав и законных интересов заявителя.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«Холдинг Айтэмс»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