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23.08.2018, оставленным без изменения постановлением Девятого арбитражного апелляционного суда от 01.04.2019 и постановлением Арбитражного суда Московского округа от 12.08.2019, заявление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предприятием 20.11.2017 опубликован запрос котировок на выполнение работ по освидетельствованию и ремонту аварийно-спасательного и противопожарного оборудования судна. Согласно протоколу от 23.01.2018 № 0573100015017000100 общество признано победителем закупки. Заказчиком 24.01.2018 на электронный адрес общества направлены протокол и проект государственного контракта для заполнения и подписания. В связи с непоступлением в адрес заказчика подписанного контракта, 08.02.2018 предприятием составлен протокол признания общества уклонившимся от его заключения и переданы в антимонопольный орган сведения для разрешения вопроса о включении общества в реестр недобросовестных поставщиков. Решением управления от 22.02.2018 общество включено в реестр недобросовестных поставщиков. Несогласие с решением управления послужило основанием для обращения общества в суд. Оценив представленные в материалы дела доказательства, суды трех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том, что оспариваемое решение управления не соответствует положениям действующего законодательства и нарушает права и законные интересы заявителя. Судебные инстанции исходили из того, что у антимонопольного органа отсутствовали основания для вывода о недобросовестности действий общества и включения сведений о нем в реестр недобросовестных поставщиков, поскольку при вынесении решения управлением не исследованы обстоятельства направления обществом заказчику в установленный срок подписанного контракта по электронной почте.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