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18.12.2018, оставленным без изменения постановлением Девятого арбитражного апелляционного суда от 26.03.2019, в удовлетворении заявления отказано. Определением Арбитражного суда Московского округа от 25.06.2019, оставленным без изменения определением суда округа от 15.08.2019, кассационная жалоба общества на судебные акты первой инстанции и апелляционного суда возвращена заявителю на основании пункта 2 части 1 статьи 281 Арбитражного процессуального кодекса Российской Федерации, в связи с отказом в восстановлении пропущенного срока на подачу кассационной жалобы. В кассационной жалобе, поданной в Верховный Суд Российской Федерации, общество, ссылаясь на существенные нарушения норм права, просит отменить определения суда округа от 25.06.2019 и 15.08.2019, восстановить срок подачи кассационной жалобы и направить дело в суд округа для ее рассмотрения.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ходатайства о восстановлении пропущенного процессуального срока и возвращая кассационную жалобу, суд округа руководствовался положениями пункта 2 части 1 статьи 281 Арбитражного процессуального кодекса Российской Федерации и исходил из того, что жалоба подана обществом за пределами срока на обжалование, при этом доводов о наличии уважительных причин пропуска срока заявителем не приведено. Доводы кассационной жалобы, являлись предметом рассмотрения суда округа и получили надлежащую правовую оценку. Приведенные в жалобе доводы повторяют позицию заявителя, изложенную в суде округа, не подтверждают существенных нарушений норм процессуального права, основаны на ином их толковании, что в силу статьи 291.6 Арбитражного процессуального кодекса Российской Федерации не является основанием для отмены обжалуемых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«Юнитест»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