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сделок должника, совершённых с участием Темешовой Светланы Валерьевны и общероссийской общественной организации «Профессиональный союз деятелей культуры «Российское Авторское Общество» (далее – РАО), а именно: банковских операций от 10.11.2016 по досрочному погашению кредитного обязательства за Темешову С.В. (заёмщиком) по кредитному договору от 02.03.2016 № 2862-к РАО (поручителем) внутренней проводкой со своего расчётного счёта № 40703810240700046400, открытого в банке, в общей сумме 29 930 273 рубля 22 копейки; признания недействительным соглашения об исполнении обязательств поручителя и передаче прав кредитора поручителю от 10.11.2016 между банком и РАО; применении последствий недействительности сделок. Определением Арбитражного суда Московской области от 01.02.2019, оставленным без изменения постановлениями Десятого арбитражного 2 апелляционного суда от 29.05.2019 и Арбитражного суда Московского округа от 16.08.2019,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61.1, 61.3, 61.4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конкурсным управляющим совокупности условий для признания недействительными оспариваемых сделок по признаку предпочтения, указав, что они совершены в условиях обычной хозяйственной деятельности при отсутствии скрытой картотеки посредством реализации банком своего права на досрочное истребование всей суммы ранее выданного заёмщику кредита.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открытым акционерным обществом «Акционерный Коммерческий Банк «Национальный Залоговый Банк» в лице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