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Гасанова Наталья Владимировна обратилась в суд с заявлением о взыскании с Андриянова А.М. в её пользу судебных расходов в размере 70 000 рублей. Определением Арбитражного суда Самарской области от 07.05.2019, оставленным без изменения постановлениями Одиннадцатого арбитражного апелляционного суда от 08.07.2019 и Арбитражного суда Поволжского округа от 23.09.2019,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Удовлетворяя заявление, суд первой инстанции, оценив представленные в материалы дела доказательства в порядке статьи 71 Арбитражного процессуального кодекса Российской Федерации, руководствуясь статьями 101, 106, 110, 112 Гражданского кодекса Российской Федерации, постановлением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 обоснованным требование о взыскании судебных расходов с заявителя как стороны, обжаловавшей действия конкурного управляющего Гасановой Н.В. и не в пользу которой принят судебный акт, указав на соразмерность заявленной ко взысканию суммы объёму и характеру фактически оказанных услуг исходя из категории спора и степени его сложности, объёма подготовленного материала (документов) при рассмотрении дела в суде, а также совокупности представленных сторонами в подтверждение своей правовой позиции документов.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Андриянову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