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20.05.2019, принятым в порядке упрощенного производства и оставленным без изменения постановлением Девятого арбитражного апелляционного суда от 02.07.2019, исковое заявление оставлено без рассмотрения в связи с наличием соглашения сторон о рассмотрении спора третейским судом. В кассационной жалобе общество «Госпроектсервис» просит об отмене указанных судебных актов, ссылаясь на отсутствие третейского соглашения как между его предшественником и ответчиком, так и между ним и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на брокерское обслуживание от 09.07.2013 № ВБ2013ДК06707 предшественник истца заключил посредством присоединения к действующему у ответчика Регламенту оказания брокерских услуг на финансовых рынках и в силу этого договора принял на себя обязанности еженедельного контроля изменений к Регламенту путем самостоятельного ознакомления с действующей редакцией на сайте брокера. К моменту подачи искового заявления действовала редакция Регламента, предусматривающая рассмотрение возникающих в связи с названным договором споров в порядке арбитража (третейского разбирательства). На истца как правопреемника старого кредитора распространяются возникающие из договора обязанности. Арбитражные соглашения, заключенные до дня вступления в силу Федерального закона от 29.12.2015 № 382-ФЗ «Об арбитраже (третейском разбирательстве) в Российской Федерации», сохраняют силу и не могут быть признаны недействительными или неисполнимыми лишь на том основании, что этим Федеральным законом предусмотрены иные правила, чем те, которые действовали при заключении указанных соглашений (часть 5 статьи 52). Таким образом, вопреки доводу заявителя признание судом спора подлежащим рассмотрению в согласованном контрагентами третейском суде названному закону не противоречит. Суды, установив наличие третейской оговорки и ходатайство ответчика об оставлении в связи с оговоркой иска без рассмотрения, правомерно применили пункт 5 статьи 148 Арбитражного процессуального кодекса Российской Федерации. Доводы заявителя об отсутствии оговорки противоречат установленным судами обстоятельствам.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«Госпроектсервис»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"ГОРОДСКОЕ СТРОИТЕЛЬСТВО ПРОЕКТИРОВАНИЕ СЕРВИС" (подробнее) Ответчики: ООО Уралсиб Брокер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