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решением от 19.09.2018, оставленным без изменения постановлением Девятого арбитражного апелляционного суда от 11.12.2018 и постановлением Арбитражного суда Московского округа от 26.02.2019, ликвидировал общество, возложил обязанность по его ликвидации на ФИО39, установил срок для предоставления в суд утвержденного ликвидационного баланса и завершения ликвидационной процедуры - в течение шести месяцев с момента вступления решения суда в законную силу. В суд первой инстанции 20.05.2019 поступило заявление компании об утверждении мирового соглашения, заключенного между ней и обществом. Определением Арбитражного суда города Москвы от 03.07.2019 мировое соглашение утверждено, производство по делу прекращено. Кредитор общества – ФИО40 (далее – ФИО40) обратился в Арбитражный суд Московского округа с кассационной жалобой на указанное определение. Арбитражный суд Московского округа постановлением от 15.10.2019 отменил определение суда первой инстанции и направил вопрос об утверждении мирового соглашения на новое рассмотрение в Арбитражный суд города Москвы. В кассационных жалобах, поданных в Верховный Суд Российской Федерации, общество и компания просят отменить постановление суда округа, ссылаясь на его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определение об утверждении мирового соглашения и направляя вопрос на новое рассмотрение, суд округа, не принимая какого-либо решения по существу спора, сославшись на положения статей 138 , 139 , 141 Арбитражного процессуального кодекса Российской Федерации, разъяснения, приведенные в пункте 24 постановления Пленума Высшего Арбитражного Суда Российской Федерации от 22.06.2012 № 35 «О некоторых вопросах, связанных с рассмотрением дел о банкротстве», указал на необходимость исследования судом обстоятельств, имеющих значение для правильного разрешения вопроса о возможности утверждения мирового соглашения, и проверки доводов ФИО40, как кредитора общества в деле о несостоятельности (банкротстве) последнего ( № А40-255650/2018). Доводы кассационных жалоб не свидетельствуют о существенном нарушении судом норм права при принятии обжалуемого судебного акта, в связи с чем основания для передачи жалоб для рассмотрения в судебном заседании отсутствуют.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«Корпорация «Нечерноземагропромстрой» и открытого акционерного общества «Энергетическая Русская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А/у Иванов Виктор Николаевич (подробнее) ОАО к/у "ЭНЕРГЕТИЧЕСКАЯ РУССКАЯ КОМПАНИЯ" (подробнее) ОАО "Энергетическая Русская компания" (подробнее) Ответчики: АО ПРОИЗВОДСТВЕННО-ПРОЕКТНАЯ АГРОСТРОИТЕЛЬНАЯ КОРПОРАЦИЯ НЕЧЕРНОЗЕМАГРОПРОМСТРОЙ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