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 Последним из обжалуемых заявителем судебных актов, принятым по существу спора, является постановление Арбитражного суда Поволжского округа, принятое и вступившее в законную силу 02.08.2019. Обращаясь в Верховный суд Российской Федерации с кассационной жалобой, общество ходатайствует о восстановлении пропущенного процессуального срока, ссылаясь на отсутствие в его штате юриста и необходимых юридических познаний у его исполнительного органа. Между тем согласно разъяснениям, приведенным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Поскольку общество обжаловало решение суда первой инстанции и постановление апелляционного суда в кассационном порядке, в судебном заседании в суде округа участвовал его представитель, постановление окружного суда от 02.08.2019 размещено на официальном сайте арбитражных судов (http://kad.arbitr.ru/) 03.08.2019, приведенные заявителем доводы не подтверждают наличие объективных причин, препятствовавших изготовлению жалобы в установленный законом срок, следовательно, не являются основанием для восстановления пропущенного срока. Иных доводов, свидетельствующих об уважительности причин, по которым общество не смогло направить в Верховный Суд Российской Федерации кассационную жалобу в срок, предусмотренный частью 1 статьи 291.2 АПК РФ , в ходатайстве не приведено.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«Департамент Системной Интеграции» о восстановлении пропущенного срока подачи кассационной жалобы отказать. Кассационную жалобу общества с ограниченной ответственностью «Департамент Системной Интеграции» на решение Арбитражного суда Республики Татарстан от 10.01.2019, постановление Одиннадцатого арбитражного апелляционного суда от 26.03.2019 и постановление Арбитражного суда Поволжского округа от 02.08.2019 по делу № А65-18980/2018 возвратить заявителю. Возвратить обществу с ограниченной ответственностью «Департамент Системной Интеграции» государственную пошлину в размере 3000 рублей, уплаченную по платежному поручению от 26.11.2019 № 372. Выдать справку на возврат государственной пошлины.Судья Верховного Суда Российской Федерации Н.С. Чучунова Суд: Верховный Суд РФ (подробнее) Истцы: ООО "Департамент Системной Интеграции", г. Чебоксары (подробнее) Ответчики: Общество с ограниченной ответственностью "Квазар", г. Казань (подробнее) Иные лица: Арбитражный суд Чувашской Республики-Чувашии, г.Чебоксары (подробнее) Инспекция Федеральной налоговой службы России по г. Чебоксары, г.Чебоксары (подробнее) Одиннадцатый арбитражный апелляционный суд, г.Самара (подробнее) ООО "КВАЗАР"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