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«Альянс-Авто плюс» срок подачи кассационной жалобы на решение Арбитражного суда Владимирской области от 01.03.2019 по делу № А11-9443/2018, постановление Первого арбитражного апелляционного суда от 21.05.2019 и постановление Арбитражного суда Волго-Вятского округа от 30.09.2019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