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конкурсный управляющий общества с ограниченной ответственностью «Интерком» ФИО1 (далее – ФИО1) обратился в Арбитражный суд города Москвы с заявлением к Комитету города Москвы по обеспечению реализации инвестиционных проектов в строительстве и контролю в области долевого строительства (далее – административный орган) о признании незаконным и отмене постановления от 06.02.2019 № 2 о привлечении к административной ответственности, предусмотренной частью 3 статьи 14.28 Кодекса Российской Федерации об административных правонарушениях (далее – КоАП РФ). Определением Арбитражного суда города Москвы от 14.05.2019 производство по делу прекращено. Постановлением Девятого арбитражного апелляционного суда от 01.07.2019 определение суда первой инстанции отменено, дело направлено в суд первой инстанции для рассмотрения по существу. Административный орган обратился в Верховный Суд Российской Федерации с кассационной жалобой на указанное постановление суда апелляционной инстанции, в которой просит его отменить, оставив в силе определение суда первой инстанции. Письмом судьи Верховного Суда Российской Федерации от 05.11.2019 были истребованы материалы дела из Арбитражного суда города Москвы.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являясь конкурсным управляющим общества с ограниченной ответственностью «Интерком» (далее – должник) и осуществляя полномочия руководителя организации должника, ФИО1 постановлением административного органа от 06.02.2019 № 2 привлечен к административной ответственности, предусмотренной частью 3 статьи 14.28 КоАП РФ. Не согласившись с указанным постановлением административного органа, ФИО1 оспорил его в арбитражном суде. Суд первой инстанции, ссылаясь на то, что оспариваемое постановление административного органа вынесено в отношении должностного лица организации, пришел к выводу о неподведомственности настоящего спора арбитражному суду. На основании изложенного, а также учитывая, что ФИО1 не утратил возможности обжалования указанного постановления административного органа в суде общей юрисдикции, суд первой инстанции прекратил производство по делу по основаниям пункта 1 части 1 статьи 150 Арбитражного процессуального кодекса Российской Федерации. Отменяя определение суда первой инстанции о прекращении производства по делу и направляя дело в суд первой инстанции для рассмотрения по существу, суд апелляционной инстанции указал, что являясь конкурсным управляющим должника и осуществляя полномочия руководителя организации должника, ФИО1 осуществлял профессиональную деятельность арбитражного управляющего в соответствии со статьей 129 Федерального закона от 26.10.2002 № 127-ФЗ «О несостоятельности (банкротстве)» (далее – Закон о банкротстве), в связи с чем в силу пункта 12 статьи 20 Закона о банкротстве, дела об административных правонарушениях, совершенных арбитражным управляющим, подведомственны арбитражному суду. Обжалуя постановление суда апелляционной инстанции в Верховный Суд Российской Федерации, административный орган приводит доводы, которые являлись предметом рассмотрения суда апелляционной инстанции и получили надлежащую правовую оценку с учетом взаимосвязанных положений пункта 3 части 1 статьи 29 Арбитражного процессуального кодекса Российской Федерации, относящего к компетенции арбитражного суда рассмотрение дел об административных правонарушениях, если федеральным законом их рассмотрение отнесено к компетенции арбитражного суда, и пункта 12 статьи 20 Закона о банкротстве, предусматривающего, что споры, связанные с профессиональной деятельностью арбитражного управляющего, разрешаются арбитражным судом. Приведенные административным органом в жалобе доводы не свидетельствуют о существенных нарушениях судом апелляционной инстанции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Таким образом, основания для передачи жалобы административного органа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