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Снытко Виталий Викторович обратился в суд с заявлением о признании недействительными договоров от 15.12.2014 купли-продажи грузовых фургонов, заключенных должником и Круглой С.В., применении последствий недействительности сделок. Определением Арбитражного суда Краснодарского края от 05.02.2018 заявлением удовлетворено. Постановлением Пятнадцатого арбитражного апелляционного суда от 17.11.2018, оставленным без изменения постановлением Арбитражного суда Северо-Кавказского округа от 14.05.2019, вышеуказанное определение изменено в части применения последствий недействительности сделок, его резолютивная часть изложена в иной редакции.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определение в части применения последствий недействительности сделок, апелляционный суд руководствовался пунктом 2 статьи 167 Гражданского кодекса Российской Федерации, статьёй 61.6 Федерального закона от 26.10.2002 № 127-ФЗ «О несостоятельности (банкротстве)», и исходил из того, что переданные по ним транспортные средства находятся в собственности третьих лиц и их возврат невозможен в натуре, в связи с чем, счёл необходимым взыскать с заявителя рыночную стоимость транспортных средств и восстановить задолженность предпринимателя перед заявителем в размере общей суммы сделок. Суд округа согласился с выводами апелляционного суда.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Круглой Светлане Витальевне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