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04.02.2019, оставленным без изменения постановлением Четырнадцатого арбитражного 2 апелляционного суда от 16.04.2019, оспариваемое постановление изменено, размер назначенного наказания в виде штрафа снижен до 100 000 рублей. Постановлением Арбитражного суда Северо-Западного округа от 13.08.2019 указанные судебные акты оставлены без изменения. Общество в кассационной жалобе просит названные судебные акты отменить, считая их принятыми с существенными нарушениями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жалобы и принятых по делу судебных актов оснований для удовлетворения упомянутой жалобы не установлено. Как следует из судебных актов, основанием для привлечения к ответственности послужили выводы административного органа о нарушении обществом требований промышленной безопасности опасных производственных объектов (трубопроводы теплосети не поставлены на учет, эксплуатация трубопроводов теплосетей, отработавших нормативный срок службы, осуществляется без продления срока службы, после восстановительных ремонтов трубопроводов теплосети не проведена экспертиза их промышленной безопасности). Частью 1 статьи 9.1 Кодекса Российской Федерации об административных правонарушениях предусмотрена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3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Правил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Ростехнадзора от 25.03.2014 № 116, суды пришли к выводу о наличии в действиях общества состава правонарушения, ответственность за совершение которого предусмотрена частью 1 статьи 9.1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надлежащего исполнения обязательных требований в сфере промышленной безопасности. Процедура и срок давности привлечения к ответственности соблюдены, оснований для признания правонарушения малозначительным судами не установлено. Штраф снижен ниже низшего размера санкции нормы.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