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Краснодарского края от 28.12.2018, оставленным без изменения постановлением Пятнадцатого арбитражного апелляционного суда от 13.05.2019 и постановлением Арбитражного суда Северо-Кавказского округа от 28.08.2019, в удовлетворении иска отказано. В кассационной жалобе, поданной в Верховный Суд Российской Федерации, общество просит отменить указанные судебные акты, ссылаясь на их незаконность. По смыслу части 1 статьи 291.1 , части 7 статьи 291.6 , статьи 291.11 Арбитражного процессуального кодекса Российской Федерации,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принятых по делу судебных актов и доводов кассационной жалобы не установлено. Как установлено судами, в рамках заключенного между учреждением (государственным заказчиком) и компанией (исполнителем) государственного контракта от 16.08.2013 № 40 последняя подготовила рабочую документацию «Реконструкция системы освещения ГБОУ НПО «Профессиональный лицей № 51». На основании подготовленной компанией рабочей документации обществом (подрядчиком) в рамках государственного контракта от 16.12.2013 № 0318200063913004059-0305570-01 (далее – контракт) выполнены работы по модернизации наружного освещения объекта, результат которых принят учреждением (заказчиком). Впоследствии учреждением выявлены недостатки, препятствующие нормальной эксплуатации результата работ, в связи с чем оно обратилось в Арбитражный суд Краснодарского края с иском о понуждении общества безвозмездно устранить недостатки работ, выполненных по контракту. Решением Арбитражного суда Краснодарского края от 17.09.2018 по делу № А32-48942/2017, оставленным без изменения постановлением Пятнадцатого арбитражного апелляционного суда от 21.11.2018 и постановлением Арбитражного суда Северо-Кавказского округа от 29.01.2019, общество обязано в течение двух месяцев с момента вступления решения суда в законную силу безвозмездно заменить вышедшее из строя оборудование (аккумуляторные батареи и контроллеры управления), установленное в порядке исполнения обязательств по контракту, а также выполнить работы по установке оборудования светильников под землей. Полагая, что указанные недостатки возникли по вине компании, стоимость по их устранению является для общества убытками, последнее обратилось в арбитражный суд с настоящим иском. Оценив по правилам статьи 71 Арбитражного процессуального кодекса Российской Федерации представленные в материалы дела доказательства, принимая во внимание установленные вступившим в законную силу судебным актом по делу № А32-48942/2017 обстоятельства, в том числе свидетельствующие о нарушении обществом требований к качеству выполненных в рамках контракта работ, учитывая отсутствие доказательств своевременного уведомления учреждения о необходимости устранения недостатков проектной документации и приостановления работ по контракту (статья 716 Гражданского кодекса Российской Федерации), суды первой и апелляционной инстанций, руководствуясь статьями 12 , 15 Гражданского кодекса Российской Федерации, пришли к выводу об отсутствии оснований для удовлетворения иска. С указанными выводами впоследствии согласился суд округа.Доводы кассационной жалобы не опровергают выводы судов, не подтверждают существенных нарушений судами норм материального и процессуального права, повлиявших на исход дела, и в силу статьи 291.6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Федерации. Учитывая, что в передаче кассационной жалобы отказано, оснований для рассмотрения ходатайства о приостановлении исполнения судебных актов не имеется. Принимая во внимание изложенное и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«Телеком-Монтаж-Юг»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Суд: Верховный Суд РФ (подробнее) Истцы: ООО "Телеком-Монтаж-Юг" (подробнее) Ответчики: ООО "ИНЖЕНЕРНЫЕ СИСТЕМЫ" (подробнее) Судьи дела: Чучунова Н.С. (судья) (подробнее) Судебная практика по: Упущенная выгода Судебная практика по применению норм ст. 15, 393 ГК РФ Возмещение убытков Судебная практика по применению нормы ст. 15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