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Бисимер консултантс лимитед (далее – Компания) обратилась в Арбитражный суд г. Москвы с иском, уточненным в порядке статьи 49 Арбитражного процессуального кодекса Российской Федерации (далее – АПК РФ), к закрытому акционерному обществу «Энергосервис» (далее – Общество) о взыскании 240 000 000 рублей задолженности по векселям № ЭС 00001-11 и ЭС 00002-11, 65 687 671 рубля 24 копеек процентов по векселям, 1 659 255 рублей 92 копеек пени, а также 80 000 рублей издержек на совершение протеста по ценным бумагам. К участию в деле в качестве третьего лица, не заявляющего самостоятельных требований относительно предмета спора, привлечен Росфинмониторинг. Решением Арбитражного суда города Москвы от 18.03.2016 иск удовлетворен. Не согласившись с решением от 18.03.2016 лица, не участвующие в деле, - акционерное общество «Шахта «Полосухинская» (далее – Предприятие) и ФИО1 обратились в Девятый арбитражный апелляционный суд с апелляционными жалобами. Определением Девятого арбитражного апелляционного суда от 04.02.2019 прекращено производство по апелляционным жалобам Предприятия и Ящина А.З. Постановлением Арбитражного суда Московского округа от 19.03.2019 определение от 04.02.2019 отменено в части прекращения производства по апелляционной жалобе ФИО1; в указанной части дело направлено в Девятый арбитражный апелляционный суд для рассмотрения по существу. Определением Девятого арбитражного апелляционного суда от 04.07.2019 в удовлетворении апелляционной жалобы ФИО1 отказано. Постановлением Арбитражного суда Московского округа от 09.09.2019 апелляционное определение от 04.07.2019 оставлено без изменения. В кассационных жалобах, поданных в Верховный Суд Российской Федерации, заявители просят отменить судебные акты апелляционной и окружного судов,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 что в материалы дела были представлены судебные акты, которыми было отказано во включении требований в реестр кредиторов должника по причине аффилированности Общества и Компании. Суды пришли к неверному выводу о реальности сделок, необоснованно отказав в истребовании информации об оплате оборудования, поставленного на Предприятие, и о расходовании денежных средств со счетов должника. По мнению заявителей, суды пришли к неверным выводам об экономическом состоянии должника на момент выдачи оспариваемых векселей. Суд апелляционной инстанции неверно руководствовался пунктом 22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допустив ущемление прав кредиторов.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от 18.03.2016 по делу № А40-143246/2015 удовлетворены требования Компания в полном объеме. Не согласившись с указанным решением, ФИО1 и Предприятие в порядке пункта 24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(далее – Постановление № 35), обратились в Девятый арбитражный апелляционный суд с апелляционными жалобами. В частности, ФИО1 24.10.2018 обратился в Арбитражный суд города Москвы с заявлением о несостоятельности (банкротстве) Общества и включении требования в реестр кредиторов должника (дело № А40-243386/2015). По утверждению ФИО1, после ознакомления с материалами дела о банкротстве им было установлено, что в реестр требований кредиторов включены требования Компании, основанные на решении Арбитражного суда города Москвы от 18.03.2016 по делу № А40-143246/2015. При этом имеются основания для признания сделок по выдаче векселей, которые легли в основу требований Компании, ничтожными, совершенными между аффилированными лицами. Договоры купли-продажи векселей прикрывали договор займа, что свидетельствует об их ничтожности в силу притворности на основании пункта 2 статьи 170 Гражданского кодекса Российской Федерации (далее – Гражданский кодекс). Аффилированность истца и ответчика, согласно доводам ФИО1, обусловлена тем, что их конечным бенефициаром является ФИО2. Заявитель указывает на фиктивный характер задолженности, полагая, что истец и ответчик по настоящему делу злоупотребили своими правами с целью уменьшения количества голосов независимых кредиторов в рамках дела о банкротстве Общества. Как установили суды в ходе рассмотрения настоящего дела, Компания является законным держателем простых процентных векселей № ЭС 00001-11, ЭС-00002-11, выданных векселедателем - Обществом в г. Москве 14.10.2011, со сроками платежа по предъявлении, но не ранее 01.09.2014, на сумму 120.000.000 рублей каждый, с начислением процентов по векселю в размере 18% годовых начиная с 01.01.2014. Векселя по форме и содержанию соответствуют требованиям Положения о переводном и простом векселе, введенного в действие постановлением ЦИК СССР и СНК СССР от 07.08.1937 № 104/1341 (далее - Положение). Далее векселедержатель 09.07.2015 предъявил векселедателю требование об исполнении обязательств по ценным бумагам, что подтверждается переданным нотариусом г. Москвы ФИО3 заявлением от 09.07.2015, требованием о платеже и актом о протесте векселей в неплатеже. Ссылаясь на то, что Общество не осуществило платеж по предъявленным ценным бумагам, Компания обратилась в арбитражный суд с соответствующими требованиями. Суд апелляционной инстанции, выводы которого поддержал суд округа, руководствуясь статьями 309 , 310 , 815 Гражданского кодекса, Положением и разъяснениями, данными в пункте 21 постановления Пленума Верховного Суда Российской Федерации № 33, пленума Высшего Арбитражного Суда Российской Федерации № 14 от 04.12.2000 «О некоторых вопросах практики рассмотрения споров, связанных с обращением векселей», оставил поданную жалобу без удовлетворения, установив, что Компания является законным держателем спорных векселей, которые предъявлены к платежу в установленный срок, однако их оплата Обществом произведена не была. Отклоняя доводы заявителя о том, что сделки по купле-продаже векселей ЭС 00001-11, ЭС-00002-11, на основании которых в собственность истца по настоящему делу перешли спорные ценные бумаги, являются недействительными (ничтожными) в силу притворности, суд апелляционной инстанций исходил из того, что сделка по выдаче векселей Компании являлась реальной, отражалась в бухгалтерской отчетности Общества, а сами ценные бумаги были использованы в качестве средства расчета для оплаты оборудования. Факт реальной выдачи ценных бумаг № ЭС 00001-11, ЭС-00002-11 подтвержден оригиналами векселей; актом о протесте, актами приема-передачи от 14.10.2011. Факт использования векселей подтверждается договором финансовой аренды (лизинга) от 15.03.2010 № 1Л-ШК и договором на поставку горно- шахтного оборудования от 26.03.2010 № 02-620/10. На дату заключения сделки ответчик не обладал признаками несостоятельности (банкротства), что подтверждается сведениями из бухгалтерских балансов 2010-2015 годов, согласно которым у Общества было устойчивое финансовое состояние без предпосылок для возникновения кризисной ситуации. При указанных обстоятельствах суд апелляционной инстанции пришел к верному выводу о том, что фактическое исполнение сделки, получение реального результата в соответствии с волеизъявлением сторон, и тот факт, что полученные денежные средства использованы должником в его хозяйственной деятельности, не позволяет квалифицировать ее как мнимую или притворную.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и акционерного общества «Шахта «Полосухинская»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БИСИМЕР КОНСУЛЬТАНТС ЛИМИТЕД (подробнее) ОАО "Шахта Полосухинская" (подробнее) ОАО "Шахта Полусухинская (подробнее) Ответчики: ЗАО "Энергосервис"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