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Волгоградской области от 23.10.2017 общество привлечено к административной ответственности, предусмотренной частью 3 статьи 14.1 Кодекса Российской Федерации об административных правонарушениях и ему назначено наказание в виде административного штрафа в размере 30 000 рублей. Общество обратилось в Арбитражный суд Волгоградской области с заявлением о пересмотре по новым обстоятельствам решения суда первой инстанции, ссылаясь на правовую позицию, изложенную в Постановлении Конституционного Суда Российской Федерации от 15.01.2019 № 3-П, согласно которой срок давности привлечения к административной ответственности по статье 14.1 Кодекса Российской Федерации об административных правонарушениях составляет три месяца, а, соответственно, на момент 2 вынесения судом первой инстанции решения срок давности привлечения общества к административной ответственности истек. Определением Арбитражного суда Волгоградской области от 08.05.2019, оставленным без изменения постановлением Двенадцатого арбитражного апелляционного суда от 12.08.2019, обществу отказано в удовлетворении заявления о пересмотре судебного акта по новым обстоятельствам. Общество просит отменить обжалуемые судебные акты, считая их незаконными и необоснованными.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Нарушение прав, возникшее до принятия Постановления Конституционного Суда Российской Федерации от 15.01.2019 № 3-П, в рассматриваемой ситуации подлежит устранению судами в порядке главы 37 Арбитражного процессуального кодекса Российской Федерации только по отношению к незавершенным правоотношениям. Между тем, поскольку платежным поручением от 21.11.2017 административный штраф обществом уплачен, оснований для удовлетворения заявления общества о пересмотре судебного акта по новым обстоятельствам у судов не имелось. В определениях Верховного Суда Российской Федерации, на которые ссылается общество, указано, что процессуальное законодательство не препятствует арбитражным судам по заявлениям лиц, не принимавших участие в конституционном судопроизводстве, пересматривать по новым обстоятельствам судебные акты, основываясь на решениях Конституционного Суда Российской Федерации, в которых выявлен конституционно-правовой смысл тех или иных нормативных положений. Такой пересмотр, однако, не может производиться без надлежащего волеизъявления заинтересованных субъектов и учета требований 3 законодательства. Наличие материальных и процессуальных предпосылок, а также возможных препятствий для пересмотра решений (в том числе относительно факта исполнения судебного акта) подлежит установлению по заявлению обратившегося лица тем судом, к компетенции которого отнесен такой пересмотр, при соблюдении общих правил судопроизводства. С учетом изложенного приведенные обществом в жалобе доводы не свидетельствуют о существенных нарушениях судом апелляционной инстанции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