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«Вертикаль» (далее – ООО «Вертикаль») обратилось в Арбитражный суд Чувашской Республики – Чувашии с иском к обществу с ограниченной ответственностью «Акватория» (далее – ООО «Акватория») о взыскании 1 056 662 рублей 13 копеек задолженности за период с мая 2014 года по май 2017 года.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«Волга-1», общество с ограниченной ответственностью «Коммунальные технологии», общество с ограниченной ответственностью «ТПК «Стройинвестхолдинг», общество с ограниченной ответственностью «Плар- Инвест» и общество с ограниченной ответственностью «Экватор». Решением Арбитражного суда Чувашской Республики – Чувашии от 18.07.2018 в удовлетворении требований отказано. Постановлением Первого арбитражного апелляционного суда от 18.02.2019, оставленным без изменения постановлением Арбитражного суда Волго-Вятского округа от 12.08.2019, решение суда первой инстанции от 18.07.2018 отменено, заявленные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ссылаясь на вступившие в законную силу судебные акты по делам № А79-6135/2015 и А79-6136/2015, указывает на подтверждение проведенными судебными экспертизами факта возможной раздельной эксплуатации многоквартирного дома и встроенно- пристроенного помещения ответчика. По мнению ООО «Акватория», инженерные коммуникации дома и спорного помещения не являются общими.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«Акватория» владеет нежилым помещением № 3 площадью 1758,7 кв. м, расположенным по адресу: &lt;...&gt;, что подтверждается выпиской из Единого государственного реестра прав на недвижимое имущество и сделок с ним. ООО «Вертикаль» является управляющей организацией данного дома на основании протокола общего собрания собственников помещений от 14.12.2007. Договорные отношения между истцом и ответчиком отсутствуют. Указав, что ООО «Акватория», являясь собственником встроенно- пристроенного помещения в многоквартирном доме, с мая 2014 года по май 2017 года не исполняло обязательство по оплате расходов на содержание общего имущества, ООО «Вертикаль» обратилось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210 , 249 , Гражданского кодекса Российской Федерации, статьями 36 , 39 , 158 Жилищного кодекса Российской Федерации, суд апелляционной инстанции, с выводами которого согласился суд округа, отменил решение первой инстанции и удовлетворил заявленные требования, установив наличие у ООО «Акватория» задолженности по оплате расходов на содержание общего имущества. Апелляционный суд исходил из того, что многоквартирный жилой дом со встроенно-пристроенными помещениями является единым зданием, а соответственно, нежилое помещение № 3 является конструктивной частью данного дома; раздельная эксплуатация нежилого помещения № 3 и многоквартирного жилого дома невозможна. Встроенно-пристроенная часть здания конструктивно связана с основным строением (многоквартирным домом), так как имеет общие несущие конструкции. Документы, однозначно свидетельствующие о том, что помещение № 3 отделено от дома и не является его частью, ответчиком не представлены. Отсутствие в помещениях ООО «Акватория» общих инженерных систем не лишает конструктивных элементов дома и помещения № 3 статуса общего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«Акватория»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"Вертикаль" (подробнее) Ответчики: ООО "Акватория" (подробнее) Иные лица: АНО "Центр независимой экспертизы" (подробнее) АО "Городское управление капитального строительства" (подробнее) ИП эксперту Брындину Андрею Анатольевичу (подробнее) ИП эксперту Никитину Григорию Игнатьевичу (подробнее) ООО "Чуваштехкадастр" (подробнее) Судебный эксперт Брындин Андрей Анатольевич (подробнее) Управление архитектуры и градостроительства администрации города Чебоксары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