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вместе с настоящей жалобой обществом подано заявление о зачете государственной пошлины в размере 3000 рублей, уплаченной ранее по делу № А40-185574/18 платежным поручением от 08.08.2018 № 6284 и возвращенной заявителю справкой Арбитражного суда города Москвы от 13.11.2018, в счет уплаты государственной пошлины за подачу кассационной жалобы в Судебную коллегию Верховного Суда Российской Федерации. На основании статьи 104 Арбитражного процессуального кодекса Российской Федерации 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сборах. В соответствии с подпунктом 12 пункта 1 статьи 333.21 Налогового кодекса Российской Федерации за подачу кассационной жалобы подлежит уплате государственная пошлина в размере 3000 рублей. Пунктом 6 статьи 333.40 Налогового кодекса Российской Федерации предусмотрено, что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Указанный зачет производится по заявлению плательщика, предъявленному в уполномоченный орган (должностному лицу), в который (к которому) он обращался за совершением юридически значимого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Рассмотрев заявление общества, суд приходит к выводу о наличии оснований для его удовлетворения. Руководствуясь статьями 104 , 184 и 185 Арбитражного процессуального кодекса Российской Федерации и статьей 333.21 , 333.40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акционерного общества «Московская областная энергосетевая компания» о зачете государственной пошлины удовлетворить. Зачесть уплаченную государственную пошлину в размере 3000 рублей, перечисленную платежным поручением от 08.08.2018 № 6284, в счет уплаты государственной пошлины за рассмотрение кассационной жалобы на решение Арбитражного суда Московской области от 15.04.2019 и постановление Десятого арбитражного апелляционного суда от 25.06.2019 по делу № А41-6585/2019. Судья С.В.Самуйлов Суд: Верховный Суд РФ (подробнее) Истцы: Акционерное общество "Мособлэнерго" (подробнее) Ответчики: ПАО "Московская объединенная электросетевая компания" (подробнее) Иные лица: АО "Московская областная энергосетевая компания" (подробнее) Судьи дела: Самуйлов С.В. (судья) (подробнее) Последние документы по делу: Определение от 9 декабря 2019 г. по делу № А41-6585/2019 Определение от 29 октября 2019 г. по делу № А41-6585/2019 Определение от 3 сентября 2019 г. по делу № А41-6585/2019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