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казенное учреждение комбинат «Борец» Управления Федерального агентства по государственным резервам по Уральскому федеральному округу обратилось в Арбитражный суд Челябинской области с иском, уточненным в порядке статьи 49 Арбитражного процессуального кодекса Российской Федерации, к открытому акционерному обществу «Российские железные дороги» об урегулировании преддоговорного спора и признании заключенным договора от 20.03.2018 № 1/36 в следующей редакции пункта 16.5: «Плата за пользование железнодорожным путем необщего пользования начисляется за сутки фактического пользования по согласованной ставке договорного тарифа, определяемой как произведение согласованной ставки в размере 3230 рублей за 1 километр в сутки на развернутую длину железнодорожного пути необщего пользования Перевозчика 3,426 км., в размере 11 065,98 рублей в сутки (без учета НДС). Данная ставка применяется без учета коэффициентов индексации и доплат к ставке платы. При индексации и изменении размера платы стороны принимают их к исполнению со дня введения, без внесения изменений в настоящий договор». Решением Арбитражного суда Челябинской области от 22.01.2019 в удовлетворении иска отказано. Пункт 16.5 договора на подачу и уборку вагонов, заключенного между ОАО «РЖД» и ФГКУ комбинат «Борец» Росрезерва при станции Кропачево ЮУЖД от 20.03.2018 № 1/36 принят в редакции, предложенной для заключения договора ОАО «РЖД». Постановлением Восемнадцатого арбитражного апелляционного суда от 09.04.2019 решение суда первой инстанции оставлено без изменения. Арбитражный суд Уральского округа постановлением от 23.08.2019 указанные судебные акты оставил без изменения. Федеральное государственное казенное учреждение комбинат «Борец» Управления Федерального агентства по государственным резервам по Уральскому федеральному округу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порядке, предусмотренном статьями 291.1 - 291.3 Арбитражного процессуального кодекса Российской Федерации,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Как установлено судами, при заключении договора на подачу и уборку вагонов от 20.03.2018 № 1/36 между сторонами возникли разногласия по содержанию пункта 16.5 договора, устанавливающего ежесуточную плату за пользование железнодорожным путем необщего пользования, принадлежащим перевозчику. Принимая спорное условие договора в редакции ответчика, суды исходили из того, что обязанность по внесению платы за использование железнодорожного пути необщего пользования, принадлежащего перевозчику, возлагается на пользователя железнодорожного пути необщего пользования (грузоотправителя, грузополучателя и т.д.) в силу статьи 58 Федерального закона от 10.01.2003 № 18-ФЗ «Устав железнодорожного транспорта Российской Федерации». Эта плата вносится в возмещение расходов перевозчика на содержание принадлежащего ему железнодорожного пути необщего пользования, при этом ежесуточное взимание такой платы, не привязанное к количеству выходов локомотива, обусловлено необходимостью для перевозчика содержать принадлежащий ему железнодорожный путь и поддерживать его в надлежащем состоянии на постоянной основе с целью обеспечения исполнения своих обязательств по договору в части подачи и уборки вагонов в любой момент. Выводы судов согласуются с правовой позицией, изложенной пункте 13 Обзора судебной практики по спорам, связанным с договорами перевозки груза и транспортной экспедиции, утвержденного Президиумом Верховного Суда Российской Федерации 20.12.2017. Доводы, изложенные в жалобе, выводы судов с учетом установленных фактических обстоятельств не опровергают,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судебных актов в кассационном порядке, 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привели к принятию неправильных судебных актов и которые могли бы явиться основанием для их отмены,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казенному учреждению комбинат «Борец» Управления Федерального агентства по государственным резервам по Уральскому федеральному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ФЕДЕРАЛЬНОЕ ГОСУДАРСТВЕННОЕ КАЗЕННОЕ УЧРЕЖДЕНИЕ КОМБИНАТ "БОРЕЦ" УПРАВЛЕНИЯ ФЕДЕРАЛЬНОГО АГЕНТСТВА ПО ГОСУДАРСТВЕННЫМ РЕЗЕРВАМ ПО УРАЛЬСКОМУ ФЕДЕРАЛЬНОМУ ОКРУГУ (подробнее) Ответчики: ОАО ДЦФТО ЮУЖД, г. Челябинск филиал "РЖД"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