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«Электросетьстрой» (далее - общество «Электросетьстрой») обратилось в Арбитражный суд Свердловской области с иском к обществу с ограниченной ответственностью «ЕКАТЕРИНБУРГ-2000» (далее – общество «ЕКАТЕРИНБУРГ-2000») о взыскании 17 690 388 руб. 48 коп. задолженности, 11 738 794 руб. 70 коп. пеней за период с 22.07.2015 по 19.11.2018 на основании договора от 07.09.2011 № ДО/Я-9п (с учетом изменения исковых требований в порядке статьи 49 Арбитражного процессуального кодекса Российской Федерации). Общество «ЕКАТЕРИНБУРГ-2000» предъявило встречный иск к обществу «Электросетьстрой» о взыскании 26 582 852 руб. убытков за неисполнение гарантийных обязательств по покраске антенно-мачтовых сооружений, 6 418 400 руб. убытков за неисполнение договора от 07.09.2011 № ДО/Я-9п, выразившееся в уклонении от получения разрешений на ввод в эксплуатацию и свидетельств о государственной регистрации права собственности в отношении 11 объектов, а также 16 801 228 руб. 04 коп. неустойки за нарушение сроков выполнения работ за период с 09.09.2015 по 15.02.2018 (с учетом изменения исковых требований в порядке статьи 49 Арбитражного процессуального кодекса Российской Федерации). 2 Решением Арбитражного суда Свердловской области от 12.12.2018 исковые требования по первоначальному иску общества «Электросетьстрой» удовлетворены в полном объеме, в его пользу с общества «ЕКАТЕРИНБУРГ-2000» взыскана задолженность в размере 17 690 388 руб. 48 коп., неустойка за период с 22.07.2015 по 19.11.2018 в размере 11 738 794 руб. 70 коп. Встречный иск общества «ЕКАТЕРИНБУРГ-2000» удовлетворен частично, в его пользу с общества «Электросетьстрой» взыскана неустойка в размере 16 801 228 руб. 04 коп. за период с 09.09.2015 по 31.01.2017. В остальной части встречного иска отказано. В результате зачета с общества «ЕКАТЕРИНБУРГ-2000» в пользу общества «Электросетьстрой» взысканы денежные средства в размере 12 627 955 руб. 14 коп. Между сторонами распределены судебные расходы. Определением Семнадцатого арбитражного апелляционного суда от 22.03.2019 осуществлено процессуальное правопреемство, произведена замена истца - общества «Электросетьстрой» на правопреемника - общество с ограниченной ответственностью «ВК-Строй» (далее – общество «ВК-Строй»). Постановлением Семнадцатого арбитражного апелляционного суда от 23.05.2019 решение суда первой инстанции изменено, требования общества «ВК-Строй» по первоначальному иску удовлетворены в полном объеме, в его пользу с общества «ЕКАТЕРИНБУРГ-2000» взыскано 29 429 183 руб. 18 коп., в том числе, задолженность в размере 17 690 388 руб. 48 коп., неустойка за период с 22.07.2015 по 19.11.2018 в размере 11 738 794 руб. 70 коп. Требования по встречному иску общества «ЕКАТЕРИНБУРГ-2000» удовлетворены частично, в его пользу с общества «ВК-Строй» взыскана неустойка в размере 15 840 750 руб. 94 коп. за период с 09.09.2015 по 31.01.2017. В удовлетворении остальной части встречного иска отказано. В результате зачета с общества «ЕКАТЕРИНБУРГ-2000» в пользу общества «ВК-Строй» взысканы денежные средства в размере 13 588 432 руб. 24 коп. Между сторонами распределены судебные расходы. Постановлением Арбитражного суда Уральского округа от 28.08.2019 решение суда первой инстанции и постановление суда апелляционной инстанции отменены, дело направлено на новое рассмотрение в Арбитражный суд Свердловской области. В кассационной жалобе, поданной в Верховный Суд Российской Федерации, общество «ВК-Строй», ссылаясь на нарушение судом округа норм права, просит отменить его постановление.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3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неправильное применение судами норм материального права и несоответствие выводов судов фактическим обстоятельствам и имеющимся в деле доказательствам.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кассационной жалобы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«ВК-Строй»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