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капитального ремонта общего имущества многоквартирных домов (далее – Фонд) обратился в Арбитражный суд Московской области с иском к федеральному государственному бюджетному учреждению «Институт физики высоких энергий имени А.А. Логунова Национального исследовательского центра «Курчатовский институт» (далее – Учреждение) о взыскании 976 427 рублей 38 копеек задолженности по уплате взносов на капитальный ремонт общего имущества многоквартирного дома за период с 01.05.2014 по 31.05.2018. К участию в деле в качестве третьего лица, не заявляющего самостоятельных требований относительно предмета спора, привлечен Национальный исследовательский центр «Курчатовский институт». Решением Арбитражного суда Московской области от 18.01.2019, оставленным без изменения постановлением Десятого арбитражного апелляционного суда от 16.04.2019 и постановлением Арбитражного суда Московского округа от 15.08.2019, иск удовлетворен частично: с Учреждения в пользу Фонда взыскано 644 104 рубля 16 копеек задолженности, в удовлетворении остальной части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существенное нарушение судами норм материального права. В обоснование доводов жалобы заявитель указывает, что спорные помещения принадлежат ему на праве оперативного управления, в связи с чем он является ненадлежащим ответчиком. Учреждение также полагает ошибочным расчет задолженности, неправомерно исчисленный из общей площади всех помещений.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Учреждению на праве оперативного управления принадлежит часть многоквартирного дома, расположенного по адресу: &lt;...&gt;, общей площадью 2436,5 кв. м. Постановлением Правительства Московской области от 27.12.2013 № 1188/58 «Об утверждении региональной программы Московской области «Проведение капитального ремонта общего имущества в многоквартирных домах, расположенных на территории Московской области на 2014-2038 годы» указанный дом включен в региональную программу капитального ремонта Московской области «Проведение капитального ремонта общего имущества в многоквартирных домах, расположенных на территории Московской области на 2014-2038 годы». Согласно постановлению Правительства Московской области от 30.07.2013 № 559/24 «О некоммерческой организации «Фонд капитального ремонта общего имущества многоквартирных домов» истец является организацией, созданной с целью своевременного проведения капитального ремонта общего имущества многоквартирных домов, обеспечения безопасных и благоприятных условий проживания граждан на территории Московской области, и наделен функциями регионального оператора. Ссылаясь на наличие у Учреждения задолженности по уплате взносов, Фонд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 290 , 309 , 310 Гражданского кодекса Российской Федерации (далее – Гражданский кодекс), статьями 36 , 37 , 39 , 180 Жилищного кодекса Российской Федерации, суды частично удовлетворили заявленные требования, установив наличие у Учреждения задолженности по уплате взносов на капитальный ремонт, применив по заявлению последнего срок исковой давности по части требований (статьи 195 , 196 , 199 Гражданского кодекса). Доводы кассационной жалобы, которые были предметом рассмотрения суда апелляционной инстанции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учреждения «Институт физики высоких энергий имени А.А. Логунова Национального исследовательского центра «Курчатовский институт»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Фонд капитального ремонта общего имущества многоквартирных домов (подробнее) Фонд капитального ремонта общегоимущества многоквартирных домов (подробнее) Ответчики: ФГБУ "Институт физики высоких энергий имени А.А. Логунова Национального исследовательского центра "Курчатовский институт"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